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TimesNewRomanPS-BoldMT" w:cs="TimesNewRomanPS-BoldMT" w:asciiTheme="majorAscii" w:hAnsiTheme="majorAscii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DIMAGNESIUM PHOSPHATE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1. PRODUCT AND COMPANY IDENTIFICATION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Product name: </w:t>
      </w:r>
      <w:r>
        <w:rPr>
          <w:rFonts w:hint="eastAsia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eastAsia="宋体" w:cs="Arial" w:asciiTheme="majorAscii" w:hAnsiTheme="majorAscii"/>
          <w:color w:val="000000"/>
          <w:kern w:val="0"/>
          <w:sz w:val="24"/>
          <w:szCs w:val="24"/>
          <w:lang w:val="en-US" w:eastAsia="zh-CN" w:bidi="ar"/>
        </w:rPr>
        <w:t xml:space="preserve">Dimagnesium phosphate </w:t>
      </w:r>
    </w:p>
    <w:p>
      <w:pPr>
        <w:keepNext w:val="0"/>
        <w:keepLines w:val="0"/>
        <w:widowControl/>
        <w:suppressLineNumbers w:val="0"/>
        <w:jc w:val="left"/>
        <w:rPr>
          <w:rFonts w:hint="eastAsia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Company : </w:t>
      </w:r>
      <w:r>
        <w:rPr>
          <w:rFonts w:hint="eastAsia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 EPOCH MASTER GLOBAL BUSINESS (JIANGSU) INC.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Arial" w:cs="Times New Roman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Address: </w:t>
      </w:r>
      <w:r>
        <w:rPr>
          <w:rFonts w:hint="default" w:ascii="Times New Roman" w:hAnsi="Times New Roman" w:eastAsia="Arial" w:cs="Times New Roman"/>
        </w:rPr>
        <w:t>RM.3-93,TENGFEI BUILDING,NO.88 JIANGMIAO RD., RESEARCH AND INNOVATION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Arial" w:cs="Times New Roman"/>
        </w:rPr>
      </w:pPr>
      <w:r>
        <w:rPr>
          <w:rFonts w:hint="default" w:ascii="Times New Roman" w:hAnsi="Times New Roman" w:eastAsia="Arial" w:cs="Times New Roman"/>
        </w:rPr>
        <w:t>PARK,NANJING ZONE, (JIANGSU) PILOT FREE TRADE ZONE, CHINA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Cambria" w:cs="Times New Roman"/>
          <w:b w:val="0"/>
          <w:bCs/>
          <w:sz w:val="21"/>
          <w:szCs w:val="22"/>
          <w:lang w:val="en-US" w:eastAsia="en-US" w:bidi="en-US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Telephone : </w:t>
      </w:r>
      <w:r>
        <w:rPr>
          <w:rFonts w:hint="default" w:ascii="Times New Roman" w:hAnsi="Times New Roman" w:eastAsia="Cambria" w:cs="Times New Roman"/>
          <w:b w:val="0"/>
          <w:bCs/>
          <w:sz w:val="21"/>
          <w:szCs w:val="22"/>
          <w:lang w:val="en-US" w:eastAsia="en-US" w:bidi="en-US"/>
        </w:rPr>
        <w:t>13770711448</w:t>
      </w:r>
    </w:p>
    <w:p>
      <w:pPr>
        <w:keepNext w:val="0"/>
        <w:keepLines w:val="0"/>
        <w:widowControl/>
        <w:suppressLineNumbers w:val="0"/>
        <w:jc w:val="left"/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Order online: http://www.epoch-master.com/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2. COMPOSITION/INFORMATION ON INGREDIENTS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Synonyms </w:t>
      </w:r>
      <w:r>
        <w:rPr>
          <w:rFonts w:hint="eastAsia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   </w:t>
      </w:r>
      <w:r>
        <w:rPr>
          <w:rFonts w:hint="default" w:eastAsia="宋体" w:cs="Arial" w:asciiTheme="majorAscii" w:hAnsiTheme="majorAscii"/>
          <w:color w:val="000000"/>
          <w:kern w:val="0"/>
          <w:sz w:val="24"/>
          <w:szCs w:val="24"/>
          <w:lang w:val="en-US" w:eastAsia="zh-CN" w:bidi="ar"/>
        </w:rPr>
        <w:t xml:space="preserve">Magnesium phosphate dibasic trihydrate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Formula </w:t>
      </w:r>
      <w:r>
        <w:rPr>
          <w:rFonts w:hint="eastAsia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    </w:t>
      </w: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>MgHPO</w:t>
      </w:r>
      <w:r>
        <w:rPr>
          <w:rFonts w:hint="default" w:eastAsia="宋体" w:cs="Arial" w:asciiTheme="majorAscii" w:hAnsiTheme="majorAscii"/>
          <w:color w:val="000000"/>
          <w:kern w:val="0"/>
          <w:sz w:val="13"/>
          <w:szCs w:val="13"/>
          <w:lang w:val="en-US" w:eastAsia="zh-CN" w:bidi="ar"/>
        </w:rPr>
        <w:t>4</w:t>
      </w:r>
      <w:r>
        <w:rPr>
          <w:rFonts w:hint="default" w:eastAsia="宋体" w:cs="宋体" w:asciiTheme="majorAscii" w:hAnsiTheme="majorAscii"/>
          <w:color w:val="000000"/>
          <w:kern w:val="0"/>
          <w:sz w:val="21"/>
          <w:szCs w:val="21"/>
          <w:lang w:val="en-US" w:eastAsia="zh-CN" w:bidi="ar"/>
        </w:rPr>
        <w:t>·</w:t>
      </w: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>3H</w:t>
      </w:r>
      <w:r>
        <w:rPr>
          <w:rFonts w:hint="default" w:eastAsia="宋体" w:cs="Arial" w:asciiTheme="majorAscii" w:hAnsiTheme="majorAscii"/>
          <w:color w:val="000000"/>
          <w:kern w:val="0"/>
          <w:sz w:val="13"/>
          <w:szCs w:val="13"/>
          <w:lang w:val="en-US" w:eastAsia="zh-CN" w:bidi="ar"/>
        </w:rPr>
        <w:t>2</w:t>
      </w: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O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Molecular Weight 174.33g/mol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1634"/>
        <w:gridCol w:w="1635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atLeast"/>
        </w:trPr>
        <w:tc>
          <w:tcPr>
            <w:tcW w:w="16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宋体" w:cs="Arial" w:asciiTheme="majorAscii" w:hAnsiTheme="majorAsci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eastAsia="宋体" w:cs="Arial" w:asciiTheme="majorAscii" w:hAnsiTheme="majorAscii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CAS-No </w:t>
            </w:r>
            <w:r>
              <w:rPr>
                <w:rFonts w:hint="eastAsia" w:eastAsia="宋体" w:cs="Arial" w:asciiTheme="majorAscii" w:hAnsiTheme="majorAscii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6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宋体" w:cs="Arial" w:asciiTheme="majorAscii" w:hAnsiTheme="majorAsci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eastAsia="宋体" w:cs="Arial" w:asciiTheme="majorAscii" w:hAnsiTheme="majorAscii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eastAsia="宋体" w:cs="Arial" w:asciiTheme="majorAscii" w:hAnsiTheme="majorAscii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EC-No </w:t>
            </w:r>
          </w:p>
        </w:tc>
        <w:tc>
          <w:tcPr>
            <w:tcW w:w="163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宋体" w:cs="Arial" w:asciiTheme="majorAscii" w:hAnsiTheme="majorAsci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eastAsia="宋体" w:cs="Arial" w:asciiTheme="majorAscii" w:hAnsiTheme="majorAscii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eastAsia="宋体" w:cs="Arial" w:asciiTheme="majorAscii" w:hAnsiTheme="majorAscii"/>
                <w:color w:val="000000"/>
                <w:kern w:val="0"/>
                <w:sz w:val="21"/>
                <w:szCs w:val="21"/>
                <w:lang w:val="en-US" w:eastAsia="zh-CN" w:bidi="ar"/>
              </w:rPr>
              <w:t>Index-No</w:t>
            </w:r>
          </w:p>
        </w:tc>
        <w:tc>
          <w:tcPr>
            <w:tcW w:w="163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ajorAscii" w:hAnsiTheme="majorAscii"/>
              </w:rPr>
            </w:pPr>
            <w:r>
              <w:rPr>
                <w:rFonts w:hint="default" w:eastAsia="宋体" w:cs="Arial" w:asciiTheme="majorAscii" w:hAnsiTheme="majorAscii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eastAsia="宋体" w:cs="Arial" w:asciiTheme="majorAscii" w:hAnsiTheme="majorAscii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default" w:eastAsia="宋体" w:cs="Arial" w:asciiTheme="majorAscii" w:hAnsiTheme="majorAscii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Concentration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宋体" w:cs="Arial" w:asciiTheme="majorAscii" w:hAnsiTheme="majorAsci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6538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ajorAscii" w:hAnsiTheme="majorAscii"/>
              </w:rPr>
            </w:pPr>
            <w:r>
              <w:rPr>
                <w:rFonts w:hint="default" w:eastAsia="Arial-BoldMT" w:cs="Arial-BoldMT" w:asciiTheme="majorAscii" w:hAnsiTheme="majorAscii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Phosphoric acid, magnesium salt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宋体" w:cs="Arial" w:asciiTheme="majorAscii" w:hAnsiTheme="majorAsci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6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宋体" w:cs="Arial" w:asciiTheme="majorAscii" w:hAnsiTheme="majorAsci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eastAsia="宋体" w:cs="Calibri" w:asciiTheme="majorAscii" w:hAnsiTheme="majorAscii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7782-75-4 </w:t>
            </w:r>
            <w:r>
              <w:rPr>
                <w:rFonts w:hint="eastAsia" w:eastAsia="宋体" w:cs="Calibri" w:asciiTheme="majorAscii" w:hAnsiTheme="majorAscii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</w:p>
        </w:tc>
        <w:tc>
          <w:tcPr>
            <w:tcW w:w="16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宋体" w:cs="Arial" w:asciiTheme="majorAscii" w:hAnsiTheme="majorAsci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eastAsia="宋体" w:cs="Calibri" w:asciiTheme="majorAscii" w:hAnsiTheme="majorAscii"/>
                <w:color w:val="000000"/>
                <w:kern w:val="0"/>
                <w:sz w:val="24"/>
                <w:szCs w:val="24"/>
                <w:lang w:val="en-US" w:eastAsia="zh-CN" w:bidi="ar"/>
              </w:rPr>
              <w:t>231-823-5</w:t>
            </w:r>
          </w:p>
        </w:tc>
        <w:tc>
          <w:tcPr>
            <w:tcW w:w="163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宋体" w:cs="Arial" w:asciiTheme="majorAscii" w:hAnsiTheme="majorAsci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63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宋体" w:cs="Arial" w:asciiTheme="majorAscii" w:hAnsiTheme="majorAsci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>3. HAZARDS IDENT</w:t>
      </w:r>
      <w:bookmarkStart w:id="0" w:name="_GoBack"/>
      <w:bookmarkEnd w:id="0"/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IFICATION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Emergency Overview </w:t>
      </w:r>
    </w:p>
    <w:p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OSHA Hazards </w:t>
      </w:r>
    </w:p>
    <w:p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No known OSHA hazards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HMIS Classification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>Health Hazard</w:t>
      </w: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: </w:t>
      </w:r>
      <w:r>
        <w:rPr>
          <w:rFonts w:hint="eastAsia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       </w:t>
      </w: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0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Flammability </w:t>
      </w:r>
      <w:r>
        <w:rPr>
          <w:rFonts w:hint="eastAsia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           </w:t>
      </w: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0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>Physical hazards</w:t>
      </w: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: </w:t>
      </w:r>
      <w:r>
        <w:rPr>
          <w:rFonts w:hint="eastAsia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   </w:t>
      </w: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0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NFPA Rating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>Health Hazard</w:t>
      </w: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: </w:t>
      </w:r>
      <w:r>
        <w:rPr>
          <w:rFonts w:hint="eastAsia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        </w:t>
      </w: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0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>Fire</w:t>
      </w: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>:</w:t>
      </w:r>
      <w:r>
        <w:rPr>
          <w:rFonts w:hint="eastAsia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                             </w:t>
      </w: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0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>Reactivity Hazard</w:t>
      </w: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: </w:t>
      </w:r>
      <w:r>
        <w:rPr>
          <w:rFonts w:hint="eastAsia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0 </w:t>
      </w:r>
    </w:p>
    <w:p>
      <w:pPr>
        <w:keepNext w:val="0"/>
        <w:keepLines w:val="0"/>
        <w:widowControl/>
        <w:suppressLineNumbers w:val="0"/>
        <w:ind w:firstLine="630" w:firstLineChars="30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Potential Health Effects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Inhalation </w:t>
      </w:r>
      <w:r>
        <w:rPr>
          <w:rFonts w:hint="eastAsia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                </w:t>
      </w: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May be harmful if inhaled. May cause respiratory tract irritation.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Skin </w:t>
      </w:r>
      <w:r>
        <w:rPr>
          <w:rFonts w:hint="eastAsia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                            </w:t>
      </w: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May be harmful if absorbed through skin. May cause skin irritation.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Eyes </w:t>
      </w:r>
      <w:r>
        <w:rPr>
          <w:rFonts w:hint="eastAsia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                            </w:t>
      </w: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May cause eye irritation.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Ingestion </w:t>
      </w:r>
      <w:r>
        <w:rPr>
          <w:rFonts w:hint="eastAsia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                   </w:t>
      </w: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May be harmful if swallowed.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4. FIRST AID MEASURES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If inhaled </w:t>
      </w:r>
    </w:p>
    <w:p>
      <w:pPr>
        <w:keepNext w:val="0"/>
        <w:keepLines w:val="0"/>
        <w:widowControl/>
        <w:suppressLineNumbers w:val="0"/>
        <w:jc w:val="left"/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If breathed in, move person into fresh air. If not breathing give artificial respiration </w:t>
      </w:r>
    </w:p>
    <w:p>
      <w:pPr>
        <w:keepNext w:val="0"/>
        <w:keepLines w:val="0"/>
        <w:widowControl/>
        <w:suppressLineNumbers w:val="0"/>
        <w:jc w:val="left"/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In case of skin contact </w:t>
      </w:r>
    </w:p>
    <w:p>
      <w:pPr>
        <w:keepNext w:val="0"/>
        <w:keepLines w:val="0"/>
        <w:widowControl/>
        <w:suppressLineNumbers w:val="0"/>
        <w:jc w:val="left"/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Wash off with soap and plenty of water. </w:t>
      </w:r>
    </w:p>
    <w:p>
      <w:pPr>
        <w:keepNext w:val="0"/>
        <w:keepLines w:val="0"/>
        <w:widowControl/>
        <w:suppressLineNumbers w:val="0"/>
        <w:jc w:val="left"/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In case of eye contact </w:t>
      </w:r>
    </w:p>
    <w:p>
      <w:pPr>
        <w:keepNext w:val="0"/>
        <w:keepLines w:val="0"/>
        <w:widowControl/>
        <w:suppressLineNumbers w:val="0"/>
        <w:jc w:val="left"/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Flush eyes with water as a precaution. </w:t>
      </w:r>
    </w:p>
    <w:p>
      <w:pPr>
        <w:keepNext w:val="0"/>
        <w:keepLines w:val="0"/>
        <w:widowControl/>
        <w:suppressLineNumbers w:val="0"/>
        <w:jc w:val="left"/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>If swallowed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Never give anything by mouth to an unconscious person. Rinse mouth with water.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5. FIRE-FIGHTING MEASURES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Flammable properties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Flash point </w:t>
      </w:r>
      <w:r>
        <w:rPr>
          <w:rFonts w:hint="eastAsia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not applicable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Ignition temperature no dataavailable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Suitable extinguishing media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Use water spray, alcohol-resistant foam, dry chemical or carbon dioxide.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Special protective equipment for fire-fighters </w:t>
      </w:r>
    </w:p>
    <w:p>
      <w:pPr>
        <w:keepNext w:val="0"/>
        <w:keepLines w:val="0"/>
        <w:widowControl/>
        <w:suppressLineNumbers w:val="0"/>
        <w:jc w:val="left"/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Wear self contained breathing apparatus for fire fighting if necessary. </w:t>
      </w:r>
    </w:p>
    <w:p>
      <w:pPr>
        <w:keepNext w:val="0"/>
        <w:keepLines w:val="0"/>
        <w:widowControl/>
        <w:suppressLineNumbers w:val="0"/>
        <w:jc w:val="left"/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6. ACCIDENTAL RELEASE MEASURES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Personal precautions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Avoid dust formation.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Environmental precautions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Do not let product enter drains.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Methods for cleaning up </w:t>
      </w:r>
    </w:p>
    <w:p>
      <w:pPr>
        <w:keepNext w:val="0"/>
        <w:keepLines w:val="0"/>
        <w:widowControl/>
        <w:suppressLineNumbers w:val="0"/>
        <w:jc w:val="left"/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Sweep up and shovel. Keep in suitable, closed containers for disposal </w:t>
      </w:r>
    </w:p>
    <w:p>
      <w:pPr>
        <w:keepNext w:val="0"/>
        <w:keepLines w:val="0"/>
        <w:widowControl/>
        <w:suppressLineNumbers w:val="0"/>
        <w:jc w:val="left"/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7. HANDLING AND STORAGE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Handling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Provide appropriate exhaust ventilation at places where dust is formed. Normal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measures for preventive fire protection.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Storage </w:t>
      </w:r>
    </w:p>
    <w:p>
      <w:pPr>
        <w:keepNext w:val="0"/>
        <w:keepLines w:val="0"/>
        <w:widowControl/>
        <w:suppressLineNumbers w:val="0"/>
        <w:jc w:val="left"/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Keep container tightly closed in a dry and well-ventilated place. Keep in a dry place. </w:t>
      </w:r>
    </w:p>
    <w:p>
      <w:pPr>
        <w:keepNext w:val="0"/>
        <w:keepLines w:val="0"/>
        <w:widowControl/>
        <w:suppressLineNumbers w:val="0"/>
        <w:jc w:val="left"/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8. EXPOSURE CONTROLS/PERSONAL PROTECTION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Contains no substances with occupational exposure limit values. </w:t>
      </w:r>
    </w:p>
    <w:p>
      <w:pPr>
        <w:keepNext w:val="0"/>
        <w:keepLines w:val="0"/>
        <w:widowControl/>
        <w:suppressLineNumbers w:val="0"/>
        <w:ind w:firstLine="200" w:firstLineChars="10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Personal protective equipment </w:t>
      </w:r>
    </w:p>
    <w:p>
      <w:pPr>
        <w:keepNext w:val="0"/>
        <w:keepLines w:val="0"/>
        <w:widowControl/>
        <w:suppressLineNumbers w:val="0"/>
        <w:ind w:firstLine="400" w:firstLineChars="20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Respiratory protection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Respiratory protection is not required. Where protection from nuisance levels of dusts are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desired, use type N95 (US) or type P1 (EN 143) dust masks. Use respirators and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components tested and approved under appropriate government standards such as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NIOSH (US) or CEN (EU).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Hand protection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For prolonged or repeated contact use protective gloves.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Eye protection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Safety glasses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Hygiene measures </w:t>
      </w:r>
    </w:p>
    <w:p>
      <w:pPr>
        <w:keepNext w:val="0"/>
        <w:keepLines w:val="0"/>
        <w:widowControl/>
        <w:suppressLineNumbers w:val="0"/>
        <w:jc w:val="left"/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>General industrial hygiene practice.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PHYSICALAND CHEMICALPROPERTIES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right="0" w:rightChars="0"/>
        <w:jc w:val="left"/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Appearance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Form </w:t>
      </w:r>
      <w:r>
        <w:rPr>
          <w:rFonts w:hint="eastAsia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                 </w:t>
      </w: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powder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Colour </w:t>
      </w:r>
      <w:r>
        <w:rPr>
          <w:rFonts w:hint="eastAsia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              </w:t>
      </w: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white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Safety data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>pH</w:t>
      </w:r>
      <w:r>
        <w:rPr>
          <w:rFonts w:hint="eastAsia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                                                                     </w:t>
      </w: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eastAsia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no dataavailable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Melting point </w:t>
      </w:r>
      <w:r>
        <w:rPr>
          <w:rFonts w:hint="eastAsia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                                                  </w:t>
      </w: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no dataavailable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19"/>
          <w:szCs w:val="19"/>
          <w:lang w:val="en-US" w:eastAsia="zh-CN" w:bidi="ar"/>
        </w:rPr>
        <w:t xml:space="preserve">Boiling point </w:t>
      </w:r>
      <w:r>
        <w:rPr>
          <w:rFonts w:hint="eastAsia" w:eastAsia="宋体" w:cs="Arial" w:asciiTheme="majorAscii" w:hAnsiTheme="majorAscii"/>
          <w:color w:val="000000"/>
          <w:kern w:val="0"/>
          <w:sz w:val="19"/>
          <w:szCs w:val="19"/>
          <w:lang w:val="en-US" w:eastAsia="zh-CN" w:bidi="ar"/>
        </w:rPr>
        <w:t xml:space="preserve">                                                       </w:t>
      </w:r>
      <w:r>
        <w:rPr>
          <w:rFonts w:hint="default" w:eastAsia="宋体" w:cs="Arial" w:asciiTheme="majorAscii" w:hAnsiTheme="majorAscii"/>
          <w:color w:val="000000"/>
          <w:kern w:val="0"/>
          <w:sz w:val="19"/>
          <w:szCs w:val="19"/>
          <w:lang w:val="en-US" w:eastAsia="zh-CN" w:bidi="ar"/>
        </w:rPr>
        <w:t xml:space="preserve">no data available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Flash point </w:t>
      </w:r>
      <w:r>
        <w:rPr>
          <w:rFonts w:hint="eastAsia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                                                       </w:t>
      </w: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no dataavailable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Ignition temperature </w:t>
      </w:r>
      <w:r>
        <w:rPr>
          <w:rFonts w:hint="eastAsia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                                    </w:t>
      </w: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no dataavailable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Lower explosion limit </w:t>
      </w:r>
      <w:r>
        <w:rPr>
          <w:rFonts w:hint="eastAsia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                                   </w:t>
      </w: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no dataavailable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Upper explosion limit </w:t>
      </w:r>
      <w:r>
        <w:rPr>
          <w:rFonts w:hint="eastAsia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                                    </w:t>
      </w: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no dataavailable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>Density</w:t>
      </w:r>
      <w:r>
        <w:rPr>
          <w:rFonts w:hint="eastAsia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                                                               </w:t>
      </w: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 2.123 g/cm3 at 25 °C (77 °F) </w:t>
      </w:r>
    </w:p>
    <w:p>
      <w:pPr>
        <w:keepNext w:val="0"/>
        <w:keepLines w:val="0"/>
        <w:widowControl/>
        <w:suppressLineNumbers w:val="0"/>
        <w:jc w:val="left"/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Water solubility </w:t>
      </w:r>
      <w:r>
        <w:rPr>
          <w:rFonts w:hint="eastAsia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                                              </w:t>
      </w: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no data available </w:t>
      </w:r>
    </w:p>
    <w:p>
      <w:pPr>
        <w:keepNext w:val="0"/>
        <w:keepLines w:val="0"/>
        <w:widowControl/>
        <w:suppressLineNumbers w:val="0"/>
        <w:jc w:val="left"/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10. STABILITY AND REACTIVITY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Storage stabilit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Stable under recommended storage conditions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Materials to avoid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Strong oxidizing agents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Hazardous decomposition products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Hazardous decomposition products formed under fire conditions. - Oxides of phosphorus, </w:t>
      </w:r>
    </w:p>
    <w:p>
      <w:pPr>
        <w:keepNext w:val="0"/>
        <w:keepLines w:val="0"/>
        <w:widowControl/>
        <w:suppressLineNumbers w:val="0"/>
        <w:jc w:val="left"/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Magnesium oxide </w:t>
      </w:r>
    </w:p>
    <w:p>
      <w:pPr>
        <w:keepNext w:val="0"/>
        <w:keepLines w:val="0"/>
        <w:widowControl/>
        <w:suppressLineNumbers w:val="0"/>
        <w:jc w:val="left"/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11. TOXICOLOGICAL INFORMATION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Acute toxicity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no data available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Irritation and corrosion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no data available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Sensitisation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no data available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Chronic exposure </w:t>
      </w:r>
    </w:p>
    <w:p>
      <w:pPr>
        <w:keepNext w:val="0"/>
        <w:keepLines w:val="0"/>
        <w:widowControl/>
        <w:suppressLineNumbers w:val="0"/>
        <w:ind w:firstLine="1600" w:firstLineChars="80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No component of this product present at levels greater than or equal to 0.1% is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IARC: </w:t>
      </w:r>
      <w:r>
        <w:rPr>
          <w:rFonts w:hint="eastAsia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                         </w:t>
      </w: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identified as probable, possible or confirmed human carcinogen by IARC. </w:t>
      </w:r>
    </w:p>
    <w:p>
      <w:pPr>
        <w:keepNext w:val="0"/>
        <w:keepLines w:val="0"/>
        <w:widowControl/>
        <w:suppressLineNumbers w:val="0"/>
        <w:ind w:firstLine="1600" w:firstLineChars="80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No component of this product present at levels greater than or equal to 0.1% is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>ACGIH:</w:t>
      </w:r>
      <w:r>
        <w:rPr>
          <w:rFonts w:hint="eastAsia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                      </w:t>
      </w: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 identified as a carcinogen or potential carcinogen by ACGIH.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NTP: </w:t>
      </w:r>
      <w:r>
        <w:rPr>
          <w:rFonts w:hint="eastAsia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                          </w:t>
      </w: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No component of this product present at levels greater than or equal to 0.1% is </w:t>
      </w:r>
    </w:p>
    <w:p>
      <w:pPr>
        <w:keepNext w:val="0"/>
        <w:keepLines w:val="0"/>
        <w:widowControl/>
        <w:suppressLineNumbers w:val="0"/>
        <w:ind w:firstLine="1600" w:firstLineChars="80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identified as a known or anticipated carcinogen by NTP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OSHA: </w:t>
      </w:r>
      <w:r>
        <w:rPr>
          <w:rFonts w:hint="eastAsia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                       </w:t>
      </w: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No component of this product present at levels greater than or equal to 0.1% is </w:t>
      </w:r>
    </w:p>
    <w:p>
      <w:pPr>
        <w:keepNext w:val="0"/>
        <w:keepLines w:val="0"/>
        <w:widowControl/>
        <w:suppressLineNumbers w:val="0"/>
        <w:ind w:firstLine="1800" w:firstLineChars="900"/>
        <w:jc w:val="left"/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identified as a carcinogen or potential carcinogen byOSHA </w:t>
      </w:r>
    </w:p>
    <w:p>
      <w:pPr>
        <w:keepNext w:val="0"/>
        <w:keepLines w:val="0"/>
        <w:widowControl/>
        <w:suppressLineNumbers w:val="0"/>
        <w:ind w:firstLine="1800" w:firstLineChars="900"/>
        <w:jc w:val="left"/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  <w:t>Signs and Symptoms of Exposure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the best of our knowledge, the chemical, physical, and toxicological properties have not been </w:t>
      </w:r>
    </w:p>
    <w:p>
      <w:pPr>
        <w:keepNext w:val="0"/>
        <w:keepLines w:val="0"/>
        <w:widowControl/>
        <w:suppressLineNumbers w:val="0"/>
        <w:jc w:val="left"/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thoroughly investigated. </w:t>
      </w:r>
    </w:p>
    <w:p>
      <w:pPr>
        <w:keepNext w:val="0"/>
        <w:keepLines w:val="0"/>
        <w:widowControl/>
        <w:suppressLineNumbers w:val="0"/>
        <w:jc w:val="left"/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Potential Health Effects </w:t>
      </w:r>
    </w:p>
    <w:p>
      <w:pPr>
        <w:keepNext w:val="0"/>
        <w:keepLines w:val="0"/>
        <w:widowControl/>
        <w:suppressLineNumbers w:val="0"/>
        <w:jc w:val="left"/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Inhalation </w:t>
      </w:r>
      <w:r>
        <w:rPr>
          <w:rFonts w:hint="eastAsia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              </w:t>
      </w: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May be harmful if inhaled. May cause respiratory tractirritation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Skin </w:t>
      </w:r>
      <w:r>
        <w:rPr>
          <w:rFonts w:hint="eastAsia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                          </w:t>
      </w: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May be harmful if absorbed through skin. May cause skinirritation.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Eyes </w:t>
      </w:r>
      <w:r>
        <w:rPr>
          <w:rFonts w:hint="eastAsia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                           </w:t>
      </w: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May cause eye irritation.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Ingestion </w:t>
      </w:r>
      <w:r>
        <w:rPr>
          <w:rFonts w:hint="eastAsia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                 </w:t>
      </w: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May be harmful if swallowed.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12. ECOLOGICAL INFORMATION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Elimination information (persistence and degradability)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no data available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Ecotoxicity effects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no data available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Further information on ecology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no data available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13. DISPOSAL CONSIDERATIONS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Product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Observe all federal, state, and local environmental regulations.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Contaminated packaging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Dispose of as unused product.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14. TRANSPORT INFORMATION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DOT (US)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Not dangerous goods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IMDG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Not dangerous goods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IATA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Not dangerous goods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15.REGULATORY INFORMATION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OSHA Hazards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No known OSHA hazards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DSL Status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This product contains the following components listed on the Canadian NDSL list. All other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components are on the Canadian DSL list.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Phosphoric acid, magnesium salt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CAS-No:7782-75-4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>SARA 302 Components</w:t>
      </w: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SARA 302: No chemicals in this material are subject to the reporting requirements of SARA Title III,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Section 302.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SARA 313 Components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SARA 313: This material does not contain any chemical components with known CAS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numbers that exceed the threshold (De Minimis) reporting levels established by SARA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Title III, Section 313.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SARA 311/312 Hazards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No SARA Hazards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Massachusetts Right To Know Components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No components are subject to the Massachusetts Right to Know Act.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Pennsylvania Right To Know Components </w:t>
      </w:r>
    </w:p>
    <w:p>
      <w:pPr>
        <w:keepNext w:val="0"/>
        <w:keepLines w:val="0"/>
        <w:widowControl/>
        <w:suppressLineNumbers w:val="0"/>
        <w:ind w:firstLine="4560" w:firstLineChars="240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19"/>
          <w:szCs w:val="19"/>
          <w:lang w:val="en-US" w:eastAsia="zh-CN" w:bidi="ar"/>
        </w:rPr>
        <w:t xml:space="preserve">CAS-No.R </w:t>
      </w:r>
      <w:r>
        <w:rPr>
          <w:rFonts w:hint="eastAsia" w:eastAsia="宋体" w:cs="Arial" w:asciiTheme="majorAscii" w:hAnsiTheme="majorAscii"/>
          <w:color w:val="000000"/>
          <w:kern w:val="0"/>
          <w:sz w:val="19"/>
          <w:szCs w:val="19"/>
          <w:lang w:val="en-US" w:eastAsia="zh-CN" w:bidi="ar"/>
        </w:rPr>
        <w:t xml:space="preserve">           </w:t>
      </w:r>
      <w:r>
        <w:rPr>
          <w:rFonts w:hint="default" w:eastAsia="宋体" w:cs="Arial" w:asciiTheme="majorAscii" w:hAnsiTheme="majorAscii"/>
          <w:color w:val="000000"/>
          <w:kern w:val="0"/>
          <w:sz w:val="19"/>
          <w:szCs w:val="19"/>
          <w:lang w:val="en-US" w:eastAsia="zh-CN" w:bidi="ar"/>
        </w:rPr>
        <w:t xml:space="preserve">Revision Date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19"/>
          <w:szCs w:val="19"/>
          <w:lang w:val="en-US" w:eastAsia="zh-CN" w:bidi="ar"/>
        </w:rPr>
        <w:t xml:space="preserve">Phosphoric acid, magnesium salt </w:t>
      </w:r>
      <w:r>
        <w:rPr>
          <w:rFonts w:hint="eastAsia" w:eastAsia="宋体" w:cs="Arial" w:asciiTheme="majorAscii" w:hAnsiTheme="majorAscii"/>
          <w:color w:val="000000"/>
          <w:kern w:val="0"/>
          <w:sz w:val="19"/>
          <w:szCs w:val="19"/>
          <w:lang w:val="en-US" w:eastAsia="zh-CN" w:bidi="ar"/>
        </w:rPr>
        <w:t xml:space="preserve">                                             </w:t>
      </w:r>
      <w:r>
        <w:rPr>
          <w:rFonts w:hint="default" w:eastAsia="宋体" w:cs="Arial" w:asciiTheme="majorAscii" w:hAnsiTheme="majorAscii"/>
          <w:color w:val="000000"/>
          <w:kern w:val="0"/>
          <w:sz w:val="19"/>
          <w:szCs w:val="19"/>
          <w:lang w:val="en-US" w:eastAsia="zh-CN" w:bidi="ar"/>
        </w:rPr>
        <w:t xml:space="preserve">7782-75-4 </w:t>
      </w:r>
    </w:p>
    <w:p>
      <w:pPr>
        <w:keepNext w:val="0"/>
        <w:keepLines w:val="0"/>
        <w:widowControl/>
        <w:suppressLineNumbers w:val="0"/>
        <w:jc w:val="left"/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New Jersey Right To Know Components </w:t>
      </w:r>
    </w:p>
    <w:p>
      <w:pPr>
        <w:keepNext w:val="0"/>
        <w:keepLines w:val="0"/>
        <w:widowControl/>
        <w:suppressLineNumbers w:val="0"/>
        <w:ind w:firstLine="4750" w:firstLineChars="250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19"/>
          <w:szCs w:val="19"/>
          <w:lang w:val="en-US" w:eastAsia="zh-CN" w:bidi="ar"/>
        </w:rPr>
        <w:t xml:space="preserve">CAS-No. </w:t>
      </w:r>
      <w:r>
        <w:rPr>
          <w:rFonts w:hint="eastAsia" w:eastAsia="宋体" w:cs="Arial" w:asciiTheme="majorAscii" w:hAnsiTheme="majorAscii"/>
          <w:color w:val="000000"/>
          <w:kern w:val="0"/>
          <w:sz w:val="19"/>
          <w:szCs w:val="19"/>
          <w:lang w:val="en-US" w:eastAsia="zh-CN" w:bidi="ar"/>
        </w:rPr>
        <w:t xml:space="preserve">            </w:t>
      </w:r>
      <w:r>
        <w:rPr>
          <w:rFonts w:hint="default" w:eastAsia="宋体" w:cs="Arial" w:asciiTheme="majorAscii" w:hAnsiTheme="majorAscii"/>
          <w:color w:val="000000"/>
          <w:kern w:val="0"/>
          <w:sz w:val="19"/>
          <w:szCs w:val="19"/>
          <w:lang w:val="en-US" w:eastAsia="zh-CN" w:bidi="ar"/>
        </w:rPr>
        <w:t xml:space="preserve">Rvision Date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19"/>
          <w:szCs w:val="19"/>
          <w:lang w:val="en-US" w:eastAsia="zh-CN" w:bidi="ar"/>
        </w:rPr>
        <w:t xml:space="preserve">Phosphoric acid, magnesium salt </w:t>
      </w:r>
      <w:r>
        <w:rPr>
          <w:rFonts w:hint="eastAsia" w:eastAsia="宋体" w:cs="Arial" w:asciiTheme="majorAscii" w:hAnsiTheme="majorAscii"/>
          <w:color w:val="000000"/>
          <w:kern w:val="0"/>
          <w:sz w:val="19"/>
          <w:szCs w:val="19"/>
          <w:lang w:val="en-US" w:eastAsia="zh-CN" w:bidi="ar"/>
        </w:rPr>
        <w:t xml:space="preserve">                                                 </w:t>
      </w:r>
      <w:r>
        <w:rPr>
          <w:rFonts w:hint="default" w:eastAsia="宋体" w:cs="Arial" w:asciiTheme="majorAscii" w:hAnsiTheme="majorAscii"/>
          <w:color w:val="000000"/>
          <w:kern w:val="0"/>
          <w:sz w:val="19"/>
          <w:szCs w:val="19"/>
          <w:lang w:val="en-US" w:eastAsia="zh-CN" w:bidi="ar"/>
        </w:rPr>
        <w:t xml:space="preserve">7782-75-4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California Prop. 65 Components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This product does not contain any chemicals known to State of California to cause cancer, birth, or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any other reproductive defects.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16. OTHER INFORMATION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References: Not available.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>Other Special Considerations: Not available</w:t>
      </w:r>
    </w:p>
    <w:p>
      <w:pPr>
        <w:rPr>
          <w:rFonts w:hint="default" w:asciiTheme="majorAscii" w:hAnsiTheme="majorAscii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4637405</wp:posOffset>
            </wp:positionH>
            <wp:positionV relativeFrom="paragraph">
              <wp:posOffset>48260</wp:posOffset>
            </wp:positionV>
            <wp:extent cx="1666875" cy="895350"/>
            <wp:effectExtent l="0" t="0" r="9525" b="0"/>
            <wp:wrapNone/>
            <wp:docPr id="2" name="图片 2" descr="a552fe324087d30b560a63f4eb1fc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552fe324087d30b560a63f4eb1fc0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5" w:type="default"/>
      <w:footerReference r:id="rId6" w:type="default"/>
      <w:pgSz w:w="11910" w:h="16840"/>
      <w:pgMar w:top="918" w:right="540" w:bottom="952" w:left="540" w:header="397" w:footer="794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10016490</wp:posOffset>
              </wp:positionV>
              <wp:extent cx="109220" cy="139700"/>
              <wp:effectExtent l="0" t="0" r="0" b="0"/>
              <wp:wrapNone/>
              <wp:docPr id="3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03" w:lineRule="exact"/>
                            <w:ind w:left="40" w:right="0" w:firstLine="0"/>
                            <w:jc w:val="left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788.7pt;height:11pt;width:8.6pt;mso-position-horizontal:center;mso-position-horizontal-relative:margin;mso-position-vertical-relative:page;z-index:251660288;mso-width-relative:page;mso-height-relative:page;" filled="f" stroked="f" coordsize="21600,21600" o:gfxdata="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U7Jwv1wAAAAkBAAAPAAAAAAAAAAEAIAAAACIAAABkcnMvZG93bnJldi54bWxQSwEC&#10;FAAUAAAACACHTuJAioZoVLwBAAB0AwAADgAAAAAAAAABACAAAAAm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03" w:lineRule="exact"/>
                      <w:ind w:left="4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default"/>
        <w:b/>
        <w:bCs/>
        <w:w w:val="110"/>
        <w:sz w:val="22"/>
        <w:szCs w:val="32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617855</wp:posOffset>
          </wp:positionH>
          <wp:positionV relativeFrom="paragraph">
            <wp:posOffset>-116840</wp:posOffset>
          </wp:positionV>
          <wp:extent cx="1089025" cy="746760"/>
          <wp:effectExtent l="0" t="0" r="0" b="0"/>
          <wp:wrapNone/>
          <wp:docPr id="1" name="图片 1" descr="35bd8e3fa2408356770f8c7932b5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35bd8e3fa2408356770f8c7932b5150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>
                          <a:alpha val="100000"/>
                        </a:srgbClr>
                      </a:clrFrom>
                      <a:clrTo>
                        <a:srgbClr val="FFFFFF">
                          <a:alpha val="100000"/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025" cy="746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default"/>
        <w:b/>
        <w:bCs/>
        <w:w w:val="110"/>
        <w:sz w:val="22"/>
        <w:szCs w:val="32"/>
      </w:rPr>
      <w:t>EPOCH MASTER GLOBAL BUSINESS (JIANGSU) INC.</w:t>
    </w:r>
  </w:p>
  <w:p>
    <w:pPr>
      <w:pStyle w:val="5"/>
      <w:jc w:val="center"/>
      <w:rPr>
        <w:rFonts w:hint="default"/>
        <w:w w:val="110"/>
      </w:rPr>
    </w:pPr>
    <w:r>
      <w:rPr>
        <w:rFonts w:hint="default"/>
        <w:w w:val="110"/>
      </w:rPr>
      <w:t>RM.3-93,TENGFEI BUILDING,NO.88 JIANGMIAO RD.,</w:t>
    </w:r>
  </w:p>
  <w:p>
    <w:pPr>
      <w:pStyle w:val="5"/>
      <w:jc w:val="center"/>
      <w:rPr>
        <w:rFonts w:hint="default"/>
        <w:w w:val="110"/>
      </w:rPr>
    </w:pPr>
    <w:r>
      <w:rPr>
        <w:rFonts w:hint="default"/>
        <w:w w:val="110"/>
      </w:rPr>
      <w:t>RESEARCH AND</w:t>
    </w:r>
    <w:r>
      <w:rPr>
        <w:rFonts w:hint="eastAsia" w:eastAsia="宋体"/>
        <w:w w:val="110"/>
        <w:lang w:val="en-US" w:eastAsia="zh-CN"/>
      </w:rPr>
      <w:t xml:space="preserve"> </w:t>
    </w:r>
    <w:r>
      <w:rPr>
        <w:rFonts w:hint="default"/>
        <w:w w:val="110"/>
      </w:rPr>
      <w:t>INNOVATION</w:t>
    </w:r>
    <w:r>
      <w:rPr>
        <w:rFonts w:hint="eastAsia" w:eastAsia="宋体"/>
        <w:w w:val="110"/>
        <w:lang w:val="en-US" w:eastAsia="zh-CN"/>
      </w:rPr>
      <w:t xml:space="preserve"> </w:t>
    </w:r>
    <w:r>
      <w:rPr>
        <w:rFonts w:hint="default"/>
        <w:w w:val="110"/>
      </w:rPr>
      <w:t>PARK,NANJING ZONE,</w:t>
    </w:r>
  </w:p>
  <w:p>
    <w:pPr>
      <w:pStyle w:val="5"/>
      <w:jc w:val="center"/>
      <w:rPr>
        <w:rFonts w:hint="default"/>
        <w:w w:val="110"/>
      </w:rPr>
    </w:pPr>
    <w:r>
      <w:rPr>
        <w:rFonts w:hint="default"/>
        <w:w w:val="110"/>
      </w:rPr>
      <w:t>(JIANGSU) PILOT FREE TRADE ZO</w:t>
    </w: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219710</wp:posOffset>
              </wp:positionV>
              <wp:extent cx="7552055" cy="0"/>
              <wp:effectExtent l="0" t="0" r="0" b="0"/>
              <wp:wrapNone/>
              <wp:docPr id="4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205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0000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接连接符 3" o:spid="_x0000_s1026" o:spt="20" style="position:absolute;left:0pt;margin-left:-27pt;margin-top:17.3pt;height:0pt;width:594.65pt;z-index:251662336;mso-width-relative:page;mso-height-relative:page;" filled="f" stroked="t" coordsize="21600,21600" o:gfxdata="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70+ckdkAAAAKAQAADwAAAAAAAAABACAAAAAiAAAAZHJzL2Rvd25yZXYueG1s&#10;UEsBAhQAFAAAAAgAh07iQGzzj/H3AQAA4gMAAA4AAAAAAAAAAQAgAAAAKAEAAGRycy9lMm9Eb2Mu&#10;eG1sUEsFBgAAAAAGAAYAWQEAAJEFAAAA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default"/>
        <w:w w:val="110"/>
      </w:rPr>
      <w:t>NE, CHINA</w:t>
    </w:r>
  </w:p>
  <w:p>
    <w:pPr>
      <w:keepNext w:val="0"/>
      <w:keepLines w:val="0"/>
      <w:widowControl/>
      <w:suppressLineNumbers w:val="0"/>
      <w:ind w:left="0" w:leftChars="0" w:firstLine="0" w:firstLineChars="0"/>
      <w:jc w:val="both"/>
    </w:pPr>
    <w:r>
      <w:rPr>
        <w:rFonts w:hint="eastAsia" w:ascii="Times New Roman" w:hAnsi="Times New Roman" w:eastAsia="宋体" w:cs="Times New Roman"/>
        <w:bCs/>
        <w:caps/>
        <w:smallCaps w:val="0"/>
        <w:sz w:val="18"/>
        <w:szCs w:val="18"/>
        <w:lang w:val="en-US" w:eastAsia="zh-CN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4703AD"/>
    <w:multiLevelType w:val="singleLevel"/>
    <w:tmpl w:val="834703AD"/>
    <w:lvl w:ilvl="0" w:tentative="0">
      <w:start w:val="9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jNDYzY2QyMmY0Y2FmNzkzYjAyYmI0MTY3MDkxYTMifQ=="/>
  </w:docVars>
  <w:rsids>
    <w:rsidRoot w:val="00000000"/>
    <w:rsid w:val="09E34382"/>
    <w:rsid w:val="0F110E51"/>
    <w:rsid w:val="18785F39"/>
    <w:rsid w:val="187E54AC"/>
    <w:rsid w:val="1A800AEF"/>
    <w:rsid w:val="21524FBC"/>
    <w:rsid w:val="21AA49A0"/>
    <w:rsid w:val="225063B2"/>
    <w:rsid w:val="3D507DB0"/>
    <w:rsid w:val="41AE24FF"/>
    <w:rsid w:val="442259B2"/>
    <w:rsid w:val="7D5A63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mbria" w:hAnsi="Cambria" w:eastAsia="Cambria" w:cs="Cambria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spacing w:before="16"/>
      <w:ind w:left="6326"/>
      <w:outlineLvl w:val="1"/>
    </w:pPr>
    <w:rPr>
      <w:rFonts w:ascii="Cambria" w:hAnsi="Cambria" w:eastAsia="Cambria" w:cs="Cambria"/>
      <w:b/>
      <w:bCs/>
      <w:sz w:val="36"/>
      <w:szCs w:val="36"/>
      <w:lang w:val="en-US" w:eastAsia="en-US" w:bidi="en-US"/>
    </w:rPr>
  </w:style>
  <w:style w:type="paragraph" w:styleId="3">
    <w:name w:val="heading 2"/>
    <w:basedOn w:val="1"/>
    <w:next w:val="1"/>
    <w:qFormat/>
    <w:uiPriority w:val="1"/>
    <w:pPr>
      <w:spacing w:before="66"/>
      <w:ind w:left="180"/>
      <w:outlineLvl w:val="2"/>
    </w:pPr>
    <w:rPr>
      <w:rFonts w:ascii="Cambria" w:hAnsi="Cambria" w:eastAsia="Cambria" w:cs="Cambria"/>
      <w:b/>
      <w:bCs/>
      <w:sz w:val="21"/>
      <w:szCs w:val="21"/>
      <w:lang w:val="en-US" w:eastAsia="en-US" w:bidi="en-US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mbria" w:hAnsi="Cambria" w:eastAsia="Cambria" w:cs="Cambria"/>
      <w:sz w:val="21"/>
      <w:szCs w:val="21"/>
      <w:lang w:val="en-US" w:eastAsia="en-US" w:bidi="en-US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rPr>
      <w:lang w:val="en-US" w:eastAsia="en-US" w:bidi="en-US"/>
    </w:rPr>
  </w:style>
  <w:style w:type="paragraph" w:customStyle="1" w:styleId="11">
    <w:name w:val="Table Paragraph"/>
    <w:basedOn w:val="1"/>
    <w:qFormat/>
    <w:uiPriority w:val="1"/>
    <w:pPr>
      <w:spacing w:before="48"/>
      <w:ind w:left="319" w:right="467"/>
      <w:jc w:val="center"/>
    </w:pPr>
    <w:rPr>
      <w:rFonts w:ascii="Cambria" w:hAnsi="Cambria" w:eastAsia="Cambria" w:cs="Cambria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875</Words>
  <Characters>5295</Characters>
  <TotalTime>1</TotalTime>
  <ScaleCrop>false</ScaleCrop>
  <LinksUpToDate>false</LinksUpToDate>
  <CharactersWithSpaces>7103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2022-06-27T07:42:00Z</dcterms:created>
  <dc:creator>toshiba</dc:creator>
  <cp:lastModifiedBy>吴惠婷</cp:lastModifiedBy>
  <dcterms:modified xsi:type="dcterms:W3CDTF">2022-12-26T07:45:52Z</dcterms:modified>
  <dc:title>Fumaric Acid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2017-02-20T00:00:00Z</vt:filetime>
  </property>
  <property fmtid="{D5CDD505-2E9C-101B-9397-08002B2CF9AE}" pid="3" name="Creator">
    <vt:lpwstr>WPS Office</vt:lpwstr>
  </property>
  <property fmtid="{D5CDD505-2E9C-101B-9397-08002B2CF9AE}" pid="4" name="LastSaved">
    <vt:filetime>2022-06-27T00:00:00Z</vt:filetime>
  </property>
  <property fmtid="{D5CDD505-2E9C-101B-9397-08002B2CF9AE}" pid="5" name="KSOProductBuildVer">
    <vt:lpwstr>2052-11.1.0.12763</vt:lpwstr>
  </property>
  <property fmtid="{D5CDD505-2E9C-101B-9397-08002B2CF9AE}" pid="6" name="ICV">
    <vt:lpwstr>8F49AD0389124CF285C74E7AB8016B6A</vt:lpwstr>
  </property>
</Properties>
</file>