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447"/>
        </w:tabs>
        <w:rPr>
          <w:rFonts w:hint="eastAsia" w:eastAsia="宋体"/>
          <w:lang w:eastAsia="zh-CN"/>
        </w:rPr>
      </w:pPr>
    </w:p>
    <w:p>
      <w:pPr>
        <w:rPr>
          <w:rFonts w:hint="default"/>
        </w:rPr>
      </w:pPr>
      <w:r>
        <w:rPr>
          <w:rFonts w:hint="default"/>
        </w:rPr>
        <w:t xml:space="preserve">TRIMAGNESIUM PHOSPHATE </w:t>
      </w:r>
    </w:p>
    <w:p>
      <w:pPr>
        <w:rPr>
          <w:rFonts w:hint="default"/>
        </w:rPr>
      </w:pPr>
      <w:r>
        <w:rPr>
          <w:rFonts w:hint="default"/>
        </w:rPr>
        <w:t xml:space="preserve">1. PRODUCT AND COMPANY IDENTIFICATION </w:t>
      </w:r>
    </w:p>
    <w:p>
      <w:pPr>
        <w:rPr>
          <w:rFonts w:hint="default"/>
        </w:rPr>
      </w:pPr>
      <w:r>
        <w:rPr>
          <w:rFonts w:hint="default"/>
        </w:rPr>
        <w:t xml:space="preserve">Product name: </w:t>
      </w:r>
      <w:r>
        <w:rPr>
          <w:rFonts w:hint="eastAsia" w:eastAsia="宋体"/>
          <w:lang w:val="en-US" w:eastAsia="zh-CN"/>
        </w:rPr>
        <w:t xml:space="preserve">                            </w:t>
      </w:r>
      <w:r>
        <w:rPr>
          <w:rFonts w:hint="default"/>
        </w:rPr>
        <w:t xml:space="preserve">Trimagnesium phosphate </w:t>
      </w:r>
    </w:p>
    <w:p>
      <w:pPr>
        <w:rPr>
          <w:rFonts w:hint="default"/>
        </w:rPr>
      </w:pPr>
      <w:r>
        <w:rPr>
          <w:rFonts w:hint="default"/>
        </w:rPr>
        <w:t xml:space="preserve">Company: </w:t>
      </w:r>
      <w:r>
        <w:rPr>
          <w:rFonts w:hint="eastAsia" w:eastAsia="宋体"/>
          <w:lang w:val="en-US" w:eastAsia="zh-CN"/>
        </w:rPr>
        <w:t xml:space="preserve">                                      </w:t>
      </w:r>
      <w:r>
        <w:rPr>
          <w:rFonts w:hint="default"/>
        </w:rPr>
        <w:t>EPOCH MASTER GLOBAL BUSINESS (JIANGSU) INC.</w:t>
      </w:r>
    </w:p>
    <w:p>
      <w:pPr>
        <w:pStyle w:val="4"/>
        <w:spacing w:before="0" w:line="240" w:lineRule="auto"/>
        <w:ind w:left="2730" w:right="0" w:hanging="2730" w:hangingChars="1300"/>
        <w:jc w:val="left"/>
        <w:rPr>
          <w:rFonts w:hint="default"/>
        </w:rPr>
      </w:pPr>
      <w:r>
        <w:rPr>
          <w:rFonts w:hint="default"/>
        </w:rPr>
        <w:t xml:space="preserve">Address: </w:t>
      </w:r>
      <w:r>
        <w:rPr>
          <w:rFonts w:hint="eastAsia" w:eastAsia="宋体"/>
          <w:lang w:val="en-US" w:eastAsia="zh-CN"/>
        </w:rPr>
        <w:t xml:space="preserve">                                        </w:t>
      </w:r>
      <w:r>
        <w:rPr>
          <w:rFonts w:hint="default"/>
        </w:rPr>
        <w:t>RM.3-93,TENGFEI BUILDING,NO.88 JIANGMIAO RD., RESEARCH AND INNOVATION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default"/>
          <w:w w:val="110"/>
        </w:rPr>
        <w:t>PARK,NANJING ZONE, (JIANGSU) PILOT FREE TRADE ZONE, CHINA</w:t>
      </w:r>
    </w:p>
    <w:p>
      <w:pPr>
        <w:rPr>
          <w:rFonts w:hint="default"/>
        </w:rPr>
      </w:pPr>
      <w:r>
        <w:rPr>
          <w:rFonts w:hint="default"/>
        </w:rPr>
        <w:t xml:space="preserve">2. COMPOSITION/INFORMATION ON INGREDIENTS </w:t>
      </w:r>
    </w:p>
    <w:p>
      <w:pPr>
        <w:rPr>
          <w:rFonts w:hint="default"/>
        </w:rPr>
      </w:pPr>
      <w:r>
        <w:rPr>
          <w:rFonts w:hint="default"/>
        </w:rPr>
        <w:t>Synonyms</w:t>
      </w:r>
      <w:r>
        <w:rPr>
          <w:rFonts w:hint="eastAsia" w:eastAsia="宋体"/>
          <w:lang w:val="en-US" w:eastAsia="zh-CN"/>
        </w:rPr>
        <w:t xml:space="preserve">                                       </w:t>
      </w:r>
      <w:r>
        <w:rPr>
          <w:rFonts w:hint="default"/>
        </w:rPr>
        <w:t xml:space="preserve"> Magnesium phosphate Tribasic </w:t>
      </w:r>
    </w:p>
    <w:p>
      <w:pPr>
        <w:rPr>
          <w:rFonts w:hint="default"/>
        </w:rPr>
      </w:pPr>
      <w:r>
        <w:rPr>
          <w:rFonts w:hint="default"/>
        </w:rPr>
        <w:t>Formula</w:t>
      </w:r>
      <w:r>
        <w:rPr>
          <w:rFonts w:hint="eastAsia" w:eastAsia="宋体"/>
          <w:lang w:val="en-US" w:eastAsia="zh-CN"/>
        </w:rPr>
        <w:t xml:space="preserve">                                          </w:t>
      </w:r>
      <w:r>
        <w:rPr>
          <w:rFonts w:hint="default"/>
        </w:rPr>
        <w:t xml:space="preserve"> Mg3(PO4)2 · 5H2O </w:t>
      </w:r>
    </w:p>
    <w:p>
      <w:pPr>
        <w:rPr>
          <w:rFonts w:hint="default"/>
        </w:rPr>
      </w:pPr>
      <w:r>
        <w:rPr>
          <w:rFonts w:hint="default"/>
        </w:rPr>
        <w:t xml:space="preserve">Molecular Weight </w:t>
      </w:r>
      <w:r>
        <w:rPr>
          <w:rFonts w:hint="eastAsia" w:eastAsia="宋体"/>
          <w:lang w:val="en-US" w:eastAsia="zh-CN"/>
        </w:rPr>
        <w:t xml:space="preserve">                        </w:t>
      </w:r>
      <w:r>
        <w:rPr>
          <w:rFonts w:hint="default"/>
        </w:rPr>
        <w:t xml:space="preserve">262.86 g/mol </w:t>
      </w:r>
    </w:p>
    <w:tbl>
      <w:tblPr>
        <w:tblStyle w:val="7"/>
        <w:tblpPr w:leftFromText="180" w:rightFromText="180" w:vertAnchor="text" w:horzAnchor="page" w:tblpX="516" w:tblpY="1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2761"/>
        <w:gridCol w:w="2762"/>
        <w:gridCol w:w="2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>
            <w:pPr>
              <w:ind w:left="0" w:leftChars="0" w:right="0" w:rightChars="0"/>
              <w:rPr>
                <w:rFonts w:hint="default"/>
                <w:vertAlign w:val="baseline"/>
              </w:rPr>
            </w:pPr>
            <w:r>
              <w:rPr>
                <w:rFonts w:hint="eastAsia" w:ascii="ArialMT" w:hAnsi="ArialMT" w:eastAsia="宋体" w:cs="ArialMT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C</w:t>
            </w:r>
            <w:r>
              <w:rPr>
                <w:rFonts w:ascii="ArialMT" w:hAnsi="ArialMT" w:eastAsia="ArialMT" w:cs="ArialMT"/>
                <w:b w:val="0"/>
                <w:bCs w:val="0"/>
                <w:color w:val="000000"/>
                <w:sz w:val="22"/>
                <w:szCs w:val="22"/>
              </w:rPr>
              <w:t xml:space="preserve">AS-No </w:t>
            </w:r>
          </w:p>
        </w:tc>
        <w:tc>
          <w:tcPr>
            <w:tcW w:w="2761" w:type="dxa"/>
          </w:tcPr>
          <w:p>
            <w:pPr>
              <w:ind w:left="0" w:leftChars="0" w:right="0" w:rightChars="0"/>
              <w:rPr>
                <w:rFonts w:hint="default"/>
                <w:vertAlign w:val="baseline"/>
              </w:rPr>
            </w:pPr>
            <w:r>
              <w:rPr>
                <w:rFonts w:ascii="ArialMT" w:hAnsi="ArialMT" w:eastAsia="ArialMT" w:cs="ArialMT"/>
                <w:b w:val="0"/>
                <w:bCs w:val="0"/>
                <w:color w:val="000000"/>
                <w:sz w:val="22"/>
                <w:szCs w:val="22"/>
              </w:rPr>
              <w:t xml:space="preserve"> EC-No </w:t>
            </w:r>
          </w:p>
        </w:tc>
        <w:tc>
          <w:tcPr>
            <w:tcW w:w="2762" w:type="dxa"/>
          </w:tcPr>
          <w:p>
            <w:pPr>
              <w:ind w:left="0" w:leftChars="0" w:right="0" w:rightChars="0"/>
              <w:rPr>
                <w:rFonts w:hint="default"/>
                <w:vertAlign w:val="baseline"/>
              </w:rPr>
            </w:pPr>
            <w:r>
              <w:rPr>
                <w:rFonts w:ascii="ArialMT" w:hAnsi="ArialMT" w:eastAsia="ArialMT" w:cs="ArialMT"/>
                <w:b w:val="0"/>
                <w:bCs w:val="0"/>
                <w:color w:val="000000"/>
                <w:sz w:val="22"/>
                <w:szCs w:val="22"/>
              </w:rPr>
              <w:t xml:space="preserve"> Index-No </w:t>
            </w:r>
          </w:p>
        </w:tc>
        <w:tc>
          <w:tcPr>
            <w:tcW w:w="2762" w:type="dxa"/>
          </w:tcPr>
          <w:p>
            <w:pPr>
              <w:ind w:left="0" w:leftChars="0" w:right="0" w:rightChars="0"/>
              <w:rPr>
                <w:rFonts w:hint="default"/>
                <w:vertAlign w:val="baseline"/>
              </w:rPr>
            </w:pPr>
            <w:r>
              <w:rPr>
                <w:rFonts w:ascii="ArialMT" w:hAnsi="ArialMT" w:eastAsia="ArialMT" w:cs="ArialMT"/>
                <w:b w:val="0"/>
                <w:bCs w:val="0"/>
                <w:color w:val="000000"/>
                <w:sz w:val="22"/>
                <w:szCs w:val="22"/>
              </w:rPr>
              <w:t>Concentration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6" w:type="dxa"/>
            <w:gridSpan w:val="4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ascii="ArialMT" w:hAnsi="ArialMT" w:eastAsia="ArialMT" w:cs="ArialMT"/>
                <w:b w:val="0"/>
                <w:bCs w:val="0"/>
                <w:color w:val="000000"/>
                <w:sz w:val="22"/>
                <w:szCs w:val="22"/>
              </w:rPr>
              <w:t>Phosphoric acid, magnesium salt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ascii="ArialMT" w:hAnsi="ArialMT" w:eastAsia="ArialMT" w:cs="ArialMT"/>
                <w:b w:val="0"/>
                <w:bCs w:val="0"/>
                <w:color w:val="000000"/>
                <w:sz w:val="22"/>
                <w:szCs w:val="22"/>
              </w:rPr>
              <w:t>7757-87-1</w:t>
            </w:r>
          </w:p>
        </w:tc>
        <w:tc>
          <w:tcPr>
            <w:tcW w:w="2761" w:type="dxa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ascii="Calibri" w:hAnsi="Calibri" w:eastAsia="宋体" w:cs="Calibri"/>
                <w:b w:val="0"/>
                <w:bCs w:val="0"/>
                <w:color w:val="000000"/>
                <w:sz w:val="25"/>
                <w:szCs w:val="25"/>
              </w:rPr>
              <w:t>231-824-0</w:t>
            </w:r>
          </w:p>
        </w:tc>
        <w:tc>
          <w:tcPr>
            <w:tcW w:w="2762" w:type="dxa"/>
          </w:tcPr>
          <w:p>
            <w:pPr>
              <w:rPr>
                <w:rFonts w:hint="default"/>
                <w:vertAlign w:val="baseline"/>
              </w:rPr>
            </w:pPr>
          </w:p>
        </w:tc>
        <w:tc>
          <w:tcPr>
            <w:tcW w:w="2762" w:type="dxa"/>
          </w:tcPr>
          <w:p>
            <w:pPr>
              <w:rPr>
                <w:rFonts w:hint="default"/>
                <w:vertAlign w:val="baseline"/>
              </w:rPr>
            </w:pPr>
          </w:p>
        </w:tc>
      </w:tr>
    </w:tbl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3. HAZARDS IDENTIFICATION </w:t>
      </w:r>
    </w:p>
    <w:p>
      <w:pPr>
        <w:ind w:firstLine="440" w:firstLineChars="200"/>
        <w:rPr>
          <w:rFonts w:hint="default"/>
        </w:rPr>
      </w:pPr>
    </w:p>
    <w:p>
      <w:pPr>
        <w:ind w:firstLine="440" w:firstLineChars="200"/>
        <w:rPr>
          <w:rFonts w:hint="default"/>
          <w:vertAlign w:val="baseline"/>
        </w:rPr>
      </w:pPr>
      <w:r>
        <w:rPr>
          <w:rFonts w:hint="default"/>
        </w:rPr>
        <w:t xml:space="preserve">Emergency Overview </w:t>
      </w:r>
    </w:p>
    <w:p>
      <w:pPr>
        <w:rPr>
          <w:rFonts w:hint="default"/>
        </w:rPr>
      </w:pPr>
    </w:p>
    <w:p>
      <w:pPr>
        <w:ind w:firstLine="1100" w:firstLineChars="500"/>
        <w:rPr>
          <w:rFonts w:hint="default"/>
        </w:rPr>
      </w:pPr>
      <w:r>
        <w:rPr>
          <w:rFonts w:hint="default"/>
        </w:rPr>
        <w:t xml:space="preserve">OSHA Hazards </w:t>
      </w:r>
    </w:p>
    <w:p>
      <w:pPr>
        <w:ind w:firstLine="1100" w:firstLineChars="500"/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No known OSHA hazards </w:t>
      </w:r>
    </w:p>
    <w:p>
      <w:pPr>
        <w:ind w:firstLine="1320" w:firstLineChars="600"/>
        <w:rPr>
          <w:rFonts w:hint="default"/>
        </w:rPr>
      </w:pPr>
      <w:r>
        <w:rPr>
          <w:rFonts w:hint="default"/>
        </w:rPr>
        <w:t xml:space="preserve">HMIS Classification </w:t>
      </w:r>
    </w:p>
    <w:p>
      <w:pPr>
        <w:ind w:firstLine="1320" w:firstLineChars="600"/>
        <w:rPr>
          <w:rFonts w:hint="default"/>
        </w:rPr>
      </w:pPr>
      <w:r>
        <w:rPr>
          <w:rFonts w:hint="default"/>
        </w:rPr>
        <w:t xml:space="preserve">Health Hazard: </w:t>
      </w:r>
      <w:r>
        <w:rPr>
          <w:rFonts w:hint="eastAsia" w:eastAsia="宋体"/>
          <w:lang w:val="en-US" w:eastAsia="zh-CN"/>
        </w:rPr>
        <w:t xml:space="preserve">                        </w:t>
      </w:r>
      <w:r>
        <w:rPr>
          <w:rFonts w:hint="default"/>
        </w:rPr>
        <w:t xml:space="preserve">0 </w:t>
      </w:r>
    </w:p>
    <w:p>
      <w:pPr>
        <w:ind w:firstLine="1320" w:firstLineChars="600"/>
        <w:rPr>
          <w:rFonts w:hint="default"/>
        </w:rPr>
      </w:pPr>
      <w:r>
        <w:rPr>
          <w:rFonts w:hint="default"/>
        </w:rPr>
        <w:t xml:space="preserve">Flammability: </w:t>
      </w:r>
      <w:r>
        <w:rPr>
          <w:rFonts w:hint="eastAsia" w:eastAsia="宋体"/>
          <w:lang w:val="en-US" w:eastAsia="zh-CN"/>
        </w:rPr>
        <w:t xml:space="preserve">                          </w:t>
      </w:r>
      <w:r>
        <w:rPr>
          <w:rFonts w:hint="default"/>
        </w:rPr>
        <w:t xml:space="preserve">0 </w:t>
      </w:r>
    </w:p>
    <w:p>
      <w:pPr>
        <w:ind w:firstLine="1320" w:firstLineChars="600"/>
        <w:rPr>
          <w:rFonts w:hint="default"/>
        </w:rPr>
      </w:pPr>
      <w:r>
        <w:rPr>
          <w:rFonts w:hint="default"/>
        </w:rPr>
        <w:t>Physical hazards:</w:t>
      </w:r>
      <w:r>
        <w:rPr>
          <w:rFonts w:hint="eastAsia" w:eastAsia="宋体"/>
          <w:lang w:val="en-US" w:eastAsia="zh-CN"/>
        </w:rPr>
        <w:t xml:space="preserve">                    </w:t>
      </w:r>
      <w:r>
        <w:rPr>
          <w:rFonts w:hint="default"/>
        </w:rPr>
        <w:t xml:space="preserve"> 0 </w:t>
      </w:r>
    </w:p>
    <w:p>
      <w:pPr>
        <w:rPr>
          <w:rFonts w:hint="default"/>
        </w:rPr>
      </w:pPr>
      <w:r>
        <w:rPr>
          <w:rFonts w:hint="default"/>
        </w:rPr>
        <w:t xml:space="preserve">Health Hazard </w:t>
      </w:r>
      <w:r>
        <w:rPr>
          <w:rFonts w:hint="eastAsia" w:eastAsia="宋体"/>
          <w:lang w:val="en-US" w:eastAsia="zh-CN"/>
        </w:rPr>
        <w:t xml:space="preserve">                            </w:t>
      </w:r>
      <w:r>
        <w:rPr>
          <w:rFonts w:hint="default"/>
        </w:rPr>
        <w:t xml:space="preserve">0 </w:t>
      </w:r>
    </w:p>
    <w:p>
      <w:pPr>
        <w:rPr>
          <w:rFonts w:hint="default"/>
        </w:rPr>
      </w:pPr>
      <w:r>
        <w:rPr>
          <w:rFonts w:hint="default"/>
        </w:rPr>
        <w:t xml:space="preserve">Fire </w:t>
      </w:r>
      <w:r>
        <w:rPr>
          <w:rFonts w:hint="eastAsia" w:eastAsia="宋体"/>
          <w:lang w:val="en-US" w:eastAsia="zh-CN"/>
        </w:rPr>
        <w:t xml:space="preserve">                                                 </w:t>
      </w:r>
      <w:r>
        <w:rPr>
          <w:rFonts w:hint="default"/>
        </w:rPr>
        <w:t xml:space="preserve">0 </w:t>
      </w:r>
    </w:p>
    <w:p>
      <w:pPr>
        <w:rPr>
          <w:rFonts w:hint="default"/>
        </w:rPr>
      </w:pPr>
      <w:r>
        <w:rPr>
          <w:rFonts w:hint="default"/>
        </w:rPr>
        <w:t xml:space="preserve">Reactivity Hazard </w:t>
      </w:r>
      <w:r>
        <w:rPr>
          <w:rFonts w:hint="eastAsia" w:eastAsia="宋体"/>
          <w:lang w:val="en-US" w:eastAsia="zh-CN"/>
        </w:rPr>
        <w:t xml:space="preserve">                       </w:t>
      </w:r>
      <w:r>
        <w:rPr>
          <w:rFonts w:hint="default"/>
        </w:rPr>
        <w:t xml:space="preserve">0 </w:t>
      </w:r>
    </w:p>
    <w:p>
      <w:pPr>
        <w:rPr>
          <w:rFonts w:hint="default"/>
        </w:rPr>
      </w:pPr>
      <w:r>
        <w:rPr>
          <w:rFonts w:hint="default"/>
        </w:rPr>
        <w:t xml:space="preserve">Potential Health Effects </w:t>
      </w:r>
    </w:p>
    <w:p>
      <w:pPr>
        <w:rPr>
          <w:rFonts w:hint="default"/>
        </w:rPr>
      </w:pPr>
      <w:r>
        <w:rPr>
          <w:rFonts w:hint="default"/>
        </w:rPr>
        <w:t>Inhalation</w:t>
      </w:r>
      <w:r>
        <w:rPr>
          <w:rFonts w:hint="eastAsia" w:eastAsia="宋体"/>
          <w:lang w:val="en-US" w:eastAsia="zh-CN"/>
        </w:rPr>
        <w:t xml:space="preserve">                                 </w:t>
      </w:r>
      <w:r>
        <w:rPr>
          <w:rFonts w:hint="default"/>
        </w:rPr>
        <w:t xml:space="preserve"> May be harmful if inhaled. May cause respiratory tract irritation </w:t>
      </w:r>
    </w:p>
    <w:p>
      <w:pPr>
        <w:rPr>
          <w:rFonts w:hint="default"/>
        </w:rPr>
      </w:pPr>
      <w:r>
        <w:rPr>
          <w:rFonts w:hint="default"/>
        </w:rPr>
        <w:t xml:space="preserve">Skin </w:t>
      </w:r>
      <w:r>
        <w:rPr>
          <w:rFonts w:hint="eastAsia" w:eastAsia="宋体"/>
          <w:lang w:val="en-US" w:eastAsia="zh-CN"/>
        </w:rPr>
        <w:t xml:space="preserve">                                             </w:t>
      </w:r>
      <w:r>
        <w:rPr>
          <w:rFonts w:hint="default"/>
        </w:rPr>
        <w:t xml:space="preserve">May be harmful if absorbed through skin. May cause skin irritation. </w:t>
      </w:r>
    </w:p>
    <w:p>
      <w:pPr>
        <w:rPr>
          <w:rFonts w:hint="default"/>
        </w:rPr>
      </w:pPr>
      <w:r>
        <w:rPr>
          <w:rFonts w:hint="default"/>
        </w:rPr>
        <w:t xml:space="preserve">Eyes </w:t>
      </w:r>
      <w:r>
        <w:rPr>
          <w:rFonts w:hint="eastAsia" w:eastAsia="宋体"/>
          <w:lang w:val="en-US" w:eastAsia="zh-CN"/>
        </w:rPr>
        <w:t xml:space="preserve">                                            </w:t>
      </w:r>
      <w:r>
        <w:rPr>
          <w:rFonts w:hint="default"/>
        </w:rPr>
        <w:t xml:space="preserve">May cause eye irritation. </w:t>
      </w:r>
    </w:p>
    <w:p>
      <w:pPr>
        <w:rPr>
          <w:rFonts w:hint="default"/>
        </w:rPr>
      </w:pPr>
      <w:r>
        <w:rPr>
          <w:rFonts w:hint="default"/>
        </w:rPr>
        <w:t xml:space="preserve">Ingestion </w:t>
      </w:r>
      <w:r>
        <w:rPr>
          <w:rFonts w:hint="eastAsia" w:eastAsia="宋体"/>
          <w:lang w:val="en-US" w:eastAsia="zh-CN"/>
        </w:rPr>
        <w:t xml:space="preserve">                                   </w:t>
      </w:r>
      <w:r>
        <w:rPr>
          <w:rFonts w:hint="default"/>
        </w:rPr>
        <w:t xml:space="preserve">May be harmful if swallowed.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4. FIRST AID MEASURES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60" w:firstLineChars="300"/>
        <w:textAlignment w:val="auto"/>
        <w:rPr>
          <w:rFonts w:hint="default"/>
        </w:rPr>
      </w:pPr>
      <w:r>
        <w:rPr>
          <w:rFonts w:hint="default"/>
        </w:rPr>
        <w:t xml:space="preserve">If inhaled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60" w:firstLineChars="300"/>
        <w:textAlignment w:val="auto"/>
        <w:rPr>
          <w:rFonts w:hint="default"/>
        </w:rPr>
      </w:pPr>
      <w:r>
        <w:rPr>
          <w:rFonts w:hint="default"/>
        </w:rPr>
        <w:t xml:space="preserve">If breathed in, move person into fresh air. If not breathing give artificial respiration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60" w:firstLineChars="300"/>
        <w:textAlignment w:val="auto"/>
        <w:rPr>
          <w:rFonts w:hint="default"/>
        </w:rPr>
      </w:pPr>
      <w:r>
        <w:rPr>
          <w:rFonts w:hint="default"/>
        </w:rPr>
        <w:t xml:space="preserve">In case of skin contact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60" w:firstLineChars="300"/>
        <w:textAlignment w:val="auto"/>
        <w:rPr>
          <w:rFonts w:hint="default"/>
        </w:rPr>
      </w:pPr>
      <w:r>
        <w:rPr>
          <w:rFonts w:hint="default"/>
        </w:rPr>
        <w:t xml:space="preserve">Wash off with soap and plenty of water.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60" w:firstLineChars="300"/>
        <w:textAlignment w:val="auto"/>
        <w:rPr>
          <w:rFonts w:hint="default"/>
        </w:rPr>
      </w:pPr>
      <w:r>
        <w:rPr>
          <w:rFonts w:hint="default"/>
        </w:rPr>
        <w:t xml:space="preserve">In case of eye contact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60" w:firstLineChars="300"/>
        <w:textAlignment w:val="auto"/>
        <w:rPr>
          <w:rFonts w:hint="default"/>
        </w:rPr>
      </w:pPr>
      <w:r>
        <w:rPr>
          <w:rFonts w:hint="default"/>
        </w:rPr>
        <w:t xml:space="preserve">Flush eyes with water as a precaution.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60" w:firstLineChars="300"/>
        <w:textAlignment w:val="auto"/>
        <w:rPr>
          <w:rFonts w:hint="default"/>
        </w:rPr>
      </w:pPr>
      <w:r>
        <w:rPr>
          <w:rFonts w:hint="default"/>
        </w:rPr>
        <w:t xml:space="preserve">If swallowed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60" w:firstLineChars="300"/>
        <w:textAlignment w:val="auto"/>
        <w:rPr>
          <w:rFonts w:hint="default"/>
        </w:rPr>
      </w:pPr>
      <w:r>
        <w:rPr>
          <w:rFonts w:hint="default"/>
        </w:rPr>
        <w:t xml:space="preserve">Never give anything by mouth to an unconscious person. Rinse mouth with water. </w:t>
      </w:r>
    </w:p>
    <w:p>
      <w:pPr>
        <w:rPr>
          <w:rFonts w:hint="default"/>
        </w:rPr>
      </w:pPr>
      <w:r>
        <w:rPr>
          <w:rFonts w:hint="default"/>
        </w:rPr>
        <w:t xml:space="preserve">5. FIRE-FIGHTING MEASURES </w:t>
      </w:r>
    </w:p>
    <w:p>
      <w:pPr>
        <w:ind w:firstLine="440" w:firstLineChars="200"/>
        <w:rPr>
          <w:rFonts w:hint="default"/>
        </w:rPr>
      </w:pPr>
      <w:r>
        <w:rPr>
          <w:rFonts w:hint="default"/>
        </w:rPr>
        <w:t xml:space="preserve">Flammable properties </w:t>
      </w:r>
    </w:p>
    <w:p>
      <w:pPr>
        <w:ind w:firstLine="1100" w:firstLineChars="500"/>
        <w:rPr>
          <w:rFonts w:hint="default"/>
        </w:rPr>
      </w:pPr>
      <w:r>
        <w:rPr>
          <w:rFonts w:hint="default"/>
        </w:rPr>
        <w:t>Flash point</w:t>
      </w:r>
      <w:r>
        <w:rPr>
          <w:rFonts w:hint="eastAsia" w:eastAsia="宋体"/>
          <w:lang w:val="en-US" w:eastAsia="zh-CN"/>
        </w:rPr>
        <w:t xml:space="preserve">                                                </w:t>
      </w:r>
      <w:r>
        <w:rPr>
          <w:rFonts w:hint="default"/>
        </w:rPr>
        <w:t xml:space="preserve"> not applicable </w:t>
      </w:r>
    </w:p>
    <w:p>
      <w:pPr>
        <w:ind w:firstLine="1320" w:firstLineChars="600"/>
        <w:rPr>
          <w:rFonts w:hint="default"/>
        </w:rPr>
      </w:pPr>
      <w:r>
        <w:rPr>
          <w:rFonts w:hint="default"/>
        </w:rPr>
        <w:t xml:space="preserve">Ignition temperature </w:t>
      </w:r>
      <w:r>
        <w:rPr>
          <w:rFonts w:hint="eastAsia" w:eastAsia="宋体"/>
          <w:lang w:val="en-US" w:eastAsia="zh-CN"/>
        </w:rPr>
        <w:t xml:space="preserve">                          </w:t>
      </w:r>
      <w:r>
        <w:rPr>
          <w:rFonts w:hint="default"/>
        </w:rPr>
        <w:t xml:space="preserve">no data available </w:t>
      </w:r>
    </w:p>
    <w:p>
      <w:pPr>
        <w:rPr>
          <w:rFonts w:hint="default"/>
        </w:rPr>
      </w:pPr>
      <w:r>
        <w:rPr>
          <w:rFonts w:hint="default"/>
        </w:rPr>
        <w:t xml:space="preserve">Suitable extinguishing media </w:t>
      </w:r>
    </w:p>
    <w:p>
      <w:pPr>
        <w:rPr>
          <w:rFonts w:hint="default"/>
        </w:rPr>
      </w:pPr>
      <w:r>
        <w:rPr>
          <w:rFonts w:hint="default"/>
        </w:rPr>
        <w:t xml:space="preserve">Foggy water, sand </w:t>
      </w:r>
    </w:p>
    <w:p>
      <w:pPr>
        <w:rPr>
          <w:rFonts w:hint="default"/>
        </w:rPr>
      </w:pPr>
      <w:r>
        <w:rPr>
          <w:rFonts w:hint="default"/>
        </w:rPr>
        <w:t xml:space="preserve"> </w:t>
      </w:r>
    </w:p>
    <w:p>
      <w:pPr>
        <w:rPr>
          <w:rFonts w:hint="default"/>
        </w:rPr>
      </w:pPr>
      <w:r>
        <w:rPr>
          <w:rFonts w:hint="default"/>
        </w:rPr>
        <w:t xml:space="preserve"> Special protective equipment for fire-fighters </w:t>
      </w:r>
    </w:p>
    <w:p>
      <w:pPr>
        <w:ind w:firstLine="440" w:firstLineChars="200"/>
        <w:rPr>
          <w:rFonts w:hint="default"/>
        </w:rPr>
      </w:pPr>
      <w:r>
        <w:rPr>
          <w:rFonts w:hint="default"/>
        </w:rPr>
        <w:t>Wear self contained breathing apparatus for fire fighting if necessary.</w:t>
      </w:r>
    </w:p>
    <w:p>
      <w:pPr>
        <w:ind w:firstLine="440" w:firstLineChars="200"/>
        <w:rPr>
          <w:rFonts w:hint="default"/>
        </w:rPr>
      </w:pPr>
    </w:p>
    <w:p>
      <w:pPr>
        <w:numPr>
          <w:ilvl w:val="0"/>
          <w:numId w:val="1"/>
        </w:numPr>
        <w:ind w:left="48" w:leftChars="0" w:firstLine="0" w:firstLineChars="0"/>
        <w:rPr>
          <w:rFonts w:hint="default"/>
        </w:rPr>
      </w:pPr>
      <w:r>
        <w:rPr>
          <w:rFonts w:hint="default"/>
        </w:rPr>
        <w:t xml:space="preserve">ACCIDENTAL RELEASE MEASURES </w:t>
      </w:r>
    </w:p>
    <w:p>
      <w:pPr>
        <w:numPr>
          <w:ilvl w:val="0"/>
          <w:numId w:val="0"/>
        </w:numPr>
        <w:ind w:left="48" w:leftChars="0" w:right="0" w:rightChars="0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default"/>
        </w:rPr>
      </w:pPr>
      <w:r>
        <w:rPr>
          <w:rFonts w:hint="default"/>
        </w:rPr>
        <w:t xml:space="preserve">Personal precautions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default"/>
        </w:rPr>
      </w:pPr>
      <w:r>
        <w:rPr>
          <w:rFonts w:hint="default"/>
        </w:rPr>
        <w:t xml:space="preserve">Avoid dust formation.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default"/>
        </w:rPr>
      </w:pPr>
      <w:r>
        <w:rPr>
          <w:rFonts w:hint="default"/>
        </w:rPr>
        <w:t xml:space="preserve">Environmental precautions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default"/>
        </w:rPr>
      </w:pPr>
      <w:r>
        <w:rPr>
          <w:rFonts w:hint="default"/>
        </w:rPr>
        <w:t xml:space="preserve">Do not let product enter drains.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default"/>
        </w:rPr>
      </w:pPr>
      <w:r>
        <w:rPr>
          <w:rFonts w:hint="default"/>
        </w:rPr>
        <w:t xml:space="preserve">Methods for cleaning up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default"/>
        </w:rPr>
      </w:pPr>
      <w:r>
        <w:rPr>
          <w:rFonts w:hint="default"/>
        </w:rPr>
        <w:t xml:space="preserve">Sweep up and shovel. Keep in suitable, closed containers for disposal.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7. HANDLING AND STORAGE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default"/>
        </w:rPr>
      </w:pPr>
      <w:r>
        <w:rPr>
          <w:rFonts w:hint="default"/>
        </w:rPr>
        <w:t xml:space="preserve">Handling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default"/>
        </w:rPr>
      </w:pPr>
      <w:r>
        <w:rPr>
          <w:rFonts w:hint="default"/>
        </w:rPr>
        <w:t xml:space="preserve">Provide appropriate exhaust ventilation at places where dust is formed. Normal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default"/>
        </w:rPr>
      </w:pPr>
      <w:r>
        <w:rPr>
          <w:rFonts w:hint="default"/>
        </w:rPr>
        <w:t xml:space="preserve">measures for preventive fire protection.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default"/>
        </w:rPr>
      </w:pPr>
      <w:r>
        <w:rPr>
          <w:rFonts w:hint="default"/>
        </w:rPr>
        <w:t xml:space="preserve">Storage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default"/>
        </w:rPr>
      </w:pPr>
      <w:r>
        <w:rPr>
          <w:rFonts w:hint="default"/>
        </w:rPr>
        <w:t xml:space="preserve">Keep container tightly closed in a dry and well-ventilated place. Keep in a dry place.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8. EXPOSURE CONTROLS/PERSONAL PROTECTION </w:t>
      </w:r>
    </w:p>
    <w:p>
      <w:pPr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default"/>
        </w:rPr>
      </w:pPr>
      <w:r>
        <w:rPr>
          <w:rFonts w:hint="default"/>
        </w:rPr>
        <w:t xml:space="preserve">Contains no substances with occupational exposure limit values.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default"/>
        </w:rPr>
      </w:pPr>
      <w:r>
        <w:rPr>
          <w:rFonts w:hint="default"/>
        </w:rPr>
        <w:t xml:space="preserve">Personal protective equipment </w:t>
      </w:r>
    </w:p>
    <w:p>
      <w:pPr>
        <w:ind w:firstLine="1320" w:firstLineChars="600"/>
        <w:rPr>
          <w:rFonts w:hint="default"/>
        </w:rPr>
      </w:pPr>
      <w:r>
        <w:rPr>
          <w:rFonts w:hint="default"/>
        </w:rPr>
        <w:t xml:space="preserve">Respiratory protection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Respiratory protection is not required. Where protection from nuisance levels of </w:t>
      </w:r>
    </w:p>
    <w:p>
      <w:pPr>
        <w:rPr>
          <w:rFonts w:hint="default"/>
        </w:rPr>
      </w:pPr>
      <w:r>
        <w:rPr>
          <w:rFonts w:hint="default"/>
        </w:rPr>
        <w:t xml:space="preserve">dusts are desired, use type N95 (US) or type P1 (EN 143) dust masks. Use </w:t>
      </w:r>
    </w:p>
    <w:p>
      <w:pPr>
        <w:rPr>
          <w:rFonts w:hint="default"/>
        </w:rPr>
      </w:pPr>
      <w:r>
        <w:rPr>
          <w:rFonts w:hint="default"/>
        </w:rPr>
        <w:t xml:space="preserve">respirators and components tested and approved under appropriate government </w:t>
      </w:r>
    </w:p>
    <w:p>
      <w:pPr>
        <w:rPr>
          <w:rFonts w:hint="default"/>
        </w:rPr>
      </w:pPr>
      <w:r>
        <w:rPr>
          <w:rFonts w:hint="default"/>
        </w:rPr>
        <w:t xml:space="preserve">standards such as NIOSH (US) or CEN (EU). </w:t>
      </w:r>
    </w:p>
    <w:p>
      <w:pPr>
        <w:rPr>
          <w:rFonts w:hint="default"/>
        </w:rPr>
      </w:pPr>
    </w:p>
    <w:p>
      <w:pPr>
        <w:ind w:firstLine="1980" w:firstLineChars="900"/>
        <w:rPr>
          <w:rFonts w:hint="default"/>
        </w:rPr>
      </w:pPr>
      <w:r>
        <w:rPr>
          <w:rFonts w:hint="default"/>
        </w:rPr>
        <w:t xml:space="preserve">Hand protection </w:t>
      </w:r>
    </w:p>
    <w:p>
      <w:pPr>
        <w:rPr>
          <w:rFonts w:hint="default"/>
        </w:rPr>
      </w:pPr>
    </w:p>
    <w:p>
      <w:pPr>
        <w:ind w:firstLine="1320" w:firstLineChars="600"/>
        <w:rPr>
          <w:rFonts w:hint="default"/>
        </w:rPr>
      </w:pPr>
      <w:r>
        <w:rPr>
          <w:rFonts w:hint="default"/>
        </w:rPr>
        <w:t xml:space="preserve">For prolonged or repeated contact use protective gloves.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Eye protection </w:t>
      </w:r>
    </w:p>
    <w:p>
      <w:pPr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50" w:firstLineChars="250"/>
        <w:textAlignment w:val="auto"/>
        <w:rPr>
          <w:rFonts w:hint="default"/>
        </w:rPr>
      </w:pPr>
      <w:r>
        <w:rPr>
          <w:rFonts w:hint="default"/>
        </w:rPr>
        <w:t xml:space="preserve">Safety glasses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50" w:firstLineChars="250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50" w:firstLineChars="250"/>
        <w:textAlignment w:val="auto"/>
        <w:rPr>
          <w:rFonts w:hint="default"/>
        </w:rPr>
      </w:pPr>
      <w:r>
        <w:rPr>
          <w:rFonts w:hint="default"/>
        </w:rPr>
        <w:t xml:space="preserve">Hygiene measures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50" w:firstLineChars="250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50" w:firstLineChars="250"/>
        <w:textAlignment w:val="auto"/>
        <w:rPr>
          <w:rFonts w:hint="default"/>
        </w:rPr>
      </w:pPr>
      <w:r>
        <w:rPr>
          <w:rFonts w:hint="default"/>
        </w:rPr>
        <w:t xml:space="preserve">General industrial hygiene practice.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50" w:firstLineChars="250"/>
        <w:textAlignment w:val="auto"/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9. PHYSICAL AND CHEMICAL PROPERTIES </w:t>
      </w:r>
    </w:p>
    <w:p>
      <w:pPr>
        <w:rPr>
          <w:rFonts w:hint="default"/>
        </w:rPr>
      </w:pPr>
      <w:r>
        <w:rPr>
          <w:rFonts w:hint="default"/>
        </w:rPr>
        <w:t xml:space="preserve">Storage stability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Stable under recommended storage conditions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Materials to avoid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Strong oxidizing agents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Hazardous decomposition products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Hazardous decomposition products formed under fire conditions. - Oxides of </w:t>
      </w:r>
    </w:p>
    <w:p>
      <w:pPr>
        <w:rPr>
          <w:rFonts w:hint="default"/>
        </w:rPr>
      </w:pPr>
      <w:r>
        <w:rPr>
          <w:rFonts w:hint="default"/>
        </w:rPr>
        <w:t xml:space="preserve">phosphorus, Magnesium oxid 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10. STABILITY AND REACTIVITY </w:t>
      </w:r>
    </w:p>
    <w:p>
      <w:pPr>
        <w:rPr>
          <w:rFonts w:hint="default"/>
        </w:rPr>
      </w:pPr>
      <w:r>
        <w:rPr>
          <w:rFonts w:hint="default"/>
        </w:rPr>
        <w:t xml:space="preserve">Storage stability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Stable under recommended storage conditions.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Materials to avoid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Strong oxidizing agents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Hazardous decomposition products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Hazardous decomposition products formed under fire conditions. - Oxides of </w:t>
      </w:r>
    </w:p>
    <w:p>
      <w:pPr>
        <w:rPr>
          <w:rFonts w:hint="default"/>
        </w:rPr>
      </w:pPr>
      <w:r>
        <w:rPr>
          <w:rFonts w:hint="default"/>
        </w:rPr>
        <w:t xml:space="preserve">phosphorus, Magnesium oxide </w:t>
      </w:r>
    </w:p>
    <w:p>
      <w:pPr>
        <w:rPr>
          <w:rFonts w:hint="default"/>
        </w:rPr>
      </w:pPr>
    </w:p>
    <w:p>
      <w:pPr>
        <w:numPr>
          <w:ilvl w:val="0"/>
          <w:numId w:val="2"/>
        </w:numPr>
        <w:rPr>
          <w:rFonts w:hint="default"/>
        </w:rPr>
      </w:pPr>
      <w:r>
        <w:rPr>
          <w:rFonts w:hint="default"/>
        </w:rPr>
        <w:t xml:space="preserve">TOXICOLOGICAL INFORMATION </w:t>
      </w:r>
    </w:p>
    <w:p>
      <w:pPr>
        <w:numPr>
          <w:ilvl w:val="0"/>
          <w:numId w:val="0"/>
        </w:numPr>
        <w:ind w:right="0" w:rightChars="0"/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Acute toxicity </w:t>
      </w:r>
    </w:p>
    <w:p>
      <w:pPr>
        <w:rPr>
          <w:rFonts w:hint="default"/>
        </w:rPr>
      </w:pPr>
      <w:r>
        <w:rPr>
          <w:rFonts w:hint="default"/>
        </w:rPr>
        <w:t xml:space="preserve">no data available </w:t>
      </w:r>
    </w:p>
    <w:p>
      <w:pPr>
        <w:rPr>
          <w:rFonts w:hint="default"/>
        </w:rPr>
      </w:pPr>
      <w:r>
        <w:rPr>
          <w:rFonts w:hint="default"/>
        </w:rPr>
        <w:t xml:space="preserve">Irritation and corrosion </w:t>
      </w:r>
    </w:p>
    <w:p>
      <w:pPr>
        <w:rPr>
          <w:rFonts w:hint="default"/>
        </w:rPr>
      </w:pPr>
      <w:r>
        <w:rPr>
          <w:rFonts w:hint="default"/>
        </w:rPr>
        <w:t xml:space="preserve">no data available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Sensitisation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no data available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Chronic exposure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IARC: </w:t>
      </w:r>
      <w:r>
        <w:rPr>
          <w:rFonts w:hint="eastAsia" w:eastAsia="宋体"/>
          <w:lang w:val="en-US" w:eastAsia="zh-CN"/>
        </w:rPr>
        <w:t xml:space="preserve">                        </w:t>
      </w:r>
      <w:r>
        <w:rPr>
          <w:rFonts w:hint="default"/>
        </w:rPr>
        <w:t xml:space="preserve">No component of this product present at levels greater than or equal to 0.1%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1760" w:firstLineChars="800"/>
        <w:textAlignment w:val="auto"/>
        <w:rPr>
          <w:rFonts w:hint="default"/>
        </w:rPr>
      </w:pPr>
      <w:r>
        <w:rPr>
          <w:rFonts w:hint="default"/>
        </w:rPr>
        <w:t xml:space="preserve">is identified as No component of this product present at levels greater than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1760" w:firstLineChars="800"/>
        <w:textAlignment w:val="auto"/>
        <w:rPr>
          <w:rFonts w:hint="default"/>
        </w:rPr>
      </w:pPr>
      <w:r>
        <w:rPr>
          <w:rFonts w:hint="default"/>
        </w:rPr>
        <w:t xml:space="preserve">or equal to 0.1% is identified as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0" w:firstLineChars="0"/>
        <w:textAlignment w:val="auto"/>
        <w:rPr>
          <w:rFonts w:hint="default"/>
        </w:rPr>
      </w:pPr>
      <w:r>
        <w:rPr>
          <w:rFonts w:hint="default"/>
        </w:rPr>
        <w:t xml:space="preserve">ACGIH: </w:t>
      </w:r>
      <w:r>
        <w:rPr>
          <w:rFonts w:hint="eastAsia" w:eastAsia="宋体"/>
          <w:lang w:val="en-US" w:eastAsia="zh-CN"/>
        </w:rPr>
        <w:t xml:space="preserve">                     </w:t>
      </w:r>
      <w:r>
        <w:rPr>
          <w:rFonts w:hint="default"/>
        </w:rPr>
        <w:t xml:space="preserve">No component of this product present at levels greater than or equal to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1760" w:firstLineChars="800"/>
        <w:textAlignment w:val="auto"/>
        <w:rPr>
          <w:rFonts w:hint="default"/>
        </w:rPr>
      </w:pPr>
      <w:r>
        <w:rPr>
          <w:rFonts w:hint="default"/>
        </w:rPr>
        <w:t xml:space="preserve">0.1% is identified as a carcinogen or potential carcinogen by ACGIH. </w:t>
      </w:r>
    </w:p>
    <w:p>
      <w:pPr>
        <w:rPr>
          <w:rFonts w:hint="default"/>
        </w:rPr>
      </w:pPr>
      <w:r>
        <w:rPr>
          <w:rFonts w:hint="default"/>
        </w:rPr>
        <w:t xml:space="preserve">NTP: </w:t>
      </w:r>
      <w:r>
        <w:rPr>
          <w:rFonts w:hint="eastAsia" w:eastAsia="宋体"/>
          <w:lang w:val="en-US" w:eastAsia="zh-CN"/>
        </w:rPr>
        <w:t xml:space="preserve">                         </w:t>
      </w:r>
      <w:r>
        <w:rPr>
          <w:rFonts w:hint="default"/>
        </w:rPr>
        <w:t xml:space="preserve">No component of this product present at levels greater than or equal to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1760" w:firstLineChars="800"/>
        <w:textAlignment w:val="auto"/>
        <w:rPr>
          <w:rFonts w:hint="default"/>
        </w:rPr>
      </w:pPr>
      <w:r>
        <w:rPr>
          <w:rFonts w:hint="default"/>
        </w:rPr>
        <w:t xml:space="preserve">0.1% is identified as a known or anticipated carcinogen by NTP. </w:t>
      </w:r>
    </w:p>
    <w:p>
      <w:pPr>
        <w:rPr>
          <w:rFonts w:hint="default"/>
        </w:rPr>
      </w:pPr>
      <w:r>
        <w:rPr>
          <w:rFonts w:hint="default"/>
        </w:rPr>
        <w:t xml:space="preserve">NTP: </w:t>
      </w:r>
      <w:r>
        <w:rPr>
          <w:rFonts w:hint="eastAsia" w:eastAsia="宋体"/>
          <w:lang w:val="en-US" w:eastAsia="zh-CN"/>
        </w:rPr>
        <w:t xml:space="preserve">                          </w:t>
      </w:r>
      <w:r>
        <w:rPr>
          <w:rFonts w:hint="default"/>
        </w:rPr>
        <w:t xml:space="preserve">No component of this product present at levels greater than or equal to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1760" w:firstLineChars="800"/>
        <w:textAlignment w:val="auto"/>
        <w:rPr>
          <w:rFonts w:hint="default"/>
        </w:rPr>
      </w:pPr>
      <w:r>
        <w:rPr>
          <w:rFonts w:hint="default"/>
        </w:rPr>
        <w:t xml:space="preserve">0.1% is identified as a carcinogen or potential carcinogen by OSHA.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1760" w:firstLineChars="800"/>
        <w:textAlignment w:val="auto"/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Signs and Symptoms of Exposure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To the best of our knowledge, the chemical, physical, and toxicological properties have </w:t>
      </w:r>
    </w:p>
    <w:p>
      <w:pPr>
        <w:rPr>
          <w:rFonts w:hint="default"/>
        </w:rPr>
      </w:pPr>
      <w:r>
        <w:rPr>
          <w:rFonts w:hint="default"/>
        </w:rPr>
        <w:t xml:space="preserve">not been thoroughly investigated.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Potential Health Effects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 Potential Health Effects May be harmful if inhaled. May cause respiratory </w:t>
      </w:r>
    </w:p>
    <w:p>
      <w:pPr>
        <w:rPr>
          <w:rFonts w:hint="default"/>
        </w:rPr>
      </w:pPr>
      <w:r>
        <w:rPr>
          <w:rFonts w:hint="default"/>
        </w:rPr>
        <w:t xml:space="preserve">tract irritation.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Skin </w:t>
      </w:r>
      <w:r>
        <w:rPr>
          <w:rFonts w:hint="eastAsia" w:eastAsia="宋体"/>
          <w:lang w:val="en-US" w:eastAsia="zh-CN"/>
        </w:rPr>
        <w:t xml:space="preserve">                        </w:t>
      </w:r>
      <w:r>
        <w:rPr>
          <w:rFonts w:hint="default"/>
        </w:rPr>
        <w:t xml:space="preserve">May be harmful if absorbed through skin. May cause skin irritation.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Eyes </w:t>
      </w:r>
      <w:r>
        <w:rPr>
          <w:rFonts w:hint="eastAsia" w:eastAsia="宋体"/>
          <w:lang w:val="en-US" w:eastAsia="zh-CN"/>
        </w:rPr>
        <w:t xml:space="preserve">                         </w:t>
      </w:r>
      <w:r>
        <w:rPr>
          <w:rFonts w:hint="default"/>
        </w:rPr>
        <w:t xml:space="preserve">May be harmful if absorbed through skin. May cause skin irritation.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Ingestion</w:t>
      </w:r>
      <w:r>
        <w:rPr>
          <w:rFonts w:hint="eastAsia" w:eastAsia="宋体"/>
          <w:lang w:val="en-US" w:eastAsia="zh-CN"/>
        </w:rPr>
        <w:t xml:space="preserve">                </w:t>
      </w:r>
      <w:r>
        <w:rPr>
          <w:rFonts w:hint="default"/>
        </w:rPr>
        <w:t xml:space="preserve"> May be harmful if swallowed.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12. ECOLOGICAL INFORMATION </w:t>
      </w:r>
    </w:p>
    <w:p>
      <w:pPr>
        <w:rPr>
          <w:rFonts w:hint="default"/>
        </w:rPr>
      </w:pPr>
      <w:r>
        <w:rPr>
          <w:rFonts w:hint="default"/>
        </w:rPr>
        <w:t xml:space="preserve">Elimination information (persistence and degradability) </w:t>
      </w:r>
    </w:p>
    <w:p>
      <w:pPr>
        <w:rPr>
          <w:rFonts w:hint="default"/>
        </w:rPr>
      </w:pPr>
      <w:r>
        <w:rPr>
          <w:rFonts w:hint="default"/>
        </w:rPr>
        <w:t xml:space="preserve">no data available </w:t>
      </w:r>
    </w:p>
    <w:p>
      <w:pPr>
        <w:rPr>
          <w:rFonts w:hint="default"/>
        </w:rPr>
      </w:pPr>
      <w:r>
        <w:rPr>
          <w:rFonts w:hint="default"/>
        </w:rPr>
        <w:t xml:space="preserve">Ecotoxicity effects </w:t>
      </w:r>
    </w:p>
    <w:p>
      <w:pPr>
        <w:rPr>
          <w:rFonts w:hint="default"/>
        </w:rPr>
      </w:pPr>
      <w:r>
        <w:rPr>
          <w:rFonts w:hint="default"/>
        </w:rPr>
        <w:t xml:space="preserve"> no data available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Further information on ecology </w:t>
      </w:r>
    </w:p>
    <w:p>
      <w:pPr>
        <w:rPr>
          <w:rFonts w:hint="default"/>
        </w:rPr>
      </w:pPr>
      <w:r>
        <w:rPr>
          <w:rFonts w:hint="default"/>
        </w:rPr>
        <w:t xml:space="preserve">no data available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13. DISPOSAL CONSIDERATIONS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1100" w:firstLineChars="500"/>
        <w:textAlignment w:val="auto"/>
        <w:rPr>
          <w:rFonts w:hint="default"/>
        </w:rPr>
      </w:pPr>
      <w:r>
        <w:rPr>
          <w:rFonts w:hint="default"/>
        </w:rPr>
        <w:t xml:space="preserve">Product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1100" w:firstLineChars="500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1100" w:firstLineChars="500"/>
        <w:textAlignment w:val="auto"/>
        <w:rPr>
          <w:rFonts w:hint="default"/>
        </w:rPr>
      </w:pPr>
      <w:r>
        <w:rPr>
          <w:rFonts w:hint="default"/>
        </w:rPr>
        <w:t xml:space="preserve">Observe all federal, state, and local environmental regulations.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1100" w:firstLineChars="500"/>
        <w:textAlignment w:val="auto"/>
        <w:rPr>
          <w:rFonts w:hint="default"/>
        </w:rPr>
      </w:pPr>
      <w:r>
        <w:rPr>
          <w:rFonts w:hint="default"/>
        </w:rPr>
        <w:t xml:space="preserve">Contaminated packaging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1100" w:firstLineChars="500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1100" w:firstLineChars="500"/>
        <w:textAlignment w:val="auto"/>
        <w:rPr>
          <w:rFonts w:hint="default"/>
        </w:rPr>
      </w:pPr>
      <w:r>
        <w:rPr>
          <w:rFonts w:hint="default"/>
        </w:rPr>
        <w:t xml:space="preserve">Dispose of as unused product.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14. TRANSPORT INFORMATION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1100" w:firstLineChars="500"/>
        <w:textAlignment w:val="auto"/>
        <w:rPr>
          <w:rFonts w:hint="default"/>
        </w:rPr>
      </w:pPr>
      <w:r>
        <w:rPr>
          <w:rFonts w:hint="default"/>
        </w:rPr>
        <w:t xml:space="preserve">DOT (US)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1100" w:firstLineChars="500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1100" w:firstLineChars="500"/>
        <w:textAlignment w:val="auto"/>
        <w:rPr>
          <w:rFonts w:hint="default"/>
        </w:rPr>
      </w:pPr>
      <w:r>
        <w:rPr>
          <w:rFonts w:hint="default"/>
        </w:rPr>
        <w:t xml:space="preserve">Not dangerous goods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1100" w:firstLineChars="500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1100" w:firstLineChars="500"/>
        <w:textAlignment w:val="auto"/>
        <w:rPr>
          <w:rFonts w:hint="default"/>
        </w:rPr>
      </w:pPr>
      <w:r>
        <w:rPr>
          <w:rFonts w:hint="default"/>
        </w:rPr>
        <w:t xml:space="preserve">IMDG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1100" w:firstLineChars="500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1100" w:firstLineChars="500"/>
        <w:textAlignment w:val="auto"/>
        <w:rPr>
          <w:rFonts w:hint="default"/>
        </w:rPr>
      </w:pPr>
      <w:r>
        <w:rPr>
          <w:rFonts w:hint="default"/>
        </w:rPr>
        <w:t xml:space="preserve">Not dangerous goods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1100" w:firstLineChars="500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1100" w:firstLineChars="500"/>
        <w:textAlignment w:val="auto"/>
        <w:rPr>
          <w:rFonts w:hint="default"/>
        </w:rPr>
      </w:pPr>
      <w:r>
        <w:rPr>
          <w:rFonts w:hint="default"/>
        </w:rPr>
        <w:t xml:space="preserve">IATA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1100" w:firstLineChars="500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1100" w:firstLineChars="500"/>
        <w:textAlignment w:val="auto"/>
        <w:rPr>
          <w:rFonts w:hint="default"/>
        </w:rPr>
      </w:pPr>
      <w:r>
        <w:rPr>
          <w:rFonts w:hint="default"/>
        </w:rPr>
        <w:t xml:space="preserve">Not dangerous goods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1100" w:firstLineChars="500"/>
        <w:textAlignment w:val="auto"/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15. REGULATORY INFORMATION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1100" w:firstLineChars="500"/>
        <w:textAlignment w:val="auto"/>
        <w:rPr>
          <w:rFonts w:hint="default"/>
        </w:rPr>
      </w:pPr>
      <w:r>
        <w:rPr>
          <w:rFonts w:hint="default"/>
        </w:rPr>
        <w:t xml:space="preserve">OSHA Hazards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1100" w:firstLineChars="500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1100" w:firstLineChars="500"/>
        <w:textAlignment w:val="auto"/>
        <w:rPr>
          <w:rFonts w:hint="default"/>
        </w:rPr>
      </w:pPr>
      <w:r>
        <w:rPr>
          <w:rFonts w:hint="default"/>
        </w:rPr>
        <w:t xml:space="preserve">No known OSHA hazards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1100" w:firstLineChars="500"/>
        <w:textAlignment w:val="auto"/>
        <w:rPr>
          <w:rFonts w:hint="default"/>
        </w:rPr>
      </w:pPr>
      <w:r>
        <w:rPr>
          <w:rFonts w:hint="default"/>
        </w:rPr>
        <w:t xml:space="preserve">DSL Status </w:t>
      </w:r>
    </w:p>
    <w:p>
      <w:pPr>
        <w:rPr>
          <w:rFonts w:hint="default"/>
        </w:rPr>
      </w:pPr>
      <w:r>
        <w:rPr>
          <w:rFonts w:hint="default"/>
        </w:rPr>
        <w:t xml:space="preserve">This product contains the following components listed on the Canadian NDSL list. All other </w:t>
      </w:r>
    </w:p>
    <w:p>
      <w:pPr>
        <w:rPr>
          <w:rFonts w:hint="default"/>
        </w:rPr>
      </w:pPr>
      <w:r>
        <w:rPr>
          <w:rFonts w:hint="default"/>
        </w:rPr>
        <w:t xml:space="preserve">components are on the Canadian DSL list. </w:t>
      </w:r>
    </w:p>
    <w:p>
      <w:pPr>
        <w:rPr>
          <w:rFonts w:hint="default"/>
        </w:rPr>
      </w:pPr>
      <w:r>
        <w:rPr>
          <w:rFonts w:hint="default"/>
        </w:rPr>
        <w:t xml:space="preserve">Phosphoric acid, magnesium salt </w:t>
      </w:r>
    </w:p>
    <w:p>
      <w:pPr>
        <w:ind w:firstLine="1100" w:firstLineChars="500"/>
        <w:rPr>
          <w:rFonts w:hint="default"/>
        </w:rPr>
      </w:pPr>
      <w:r>
        <w:rPr>
          <w:rFonts w:hint="default"/>
        </w:rPr>
        <w:t xml:space="preserve">SARA 302 Components </w:t>
      </w:r>
    </w:p>
    <w:p>
      <w:pPr>
        <w:rPr>
          <w:rFonts w:hint="default"/>
        </w:rPr>
      </w:pPr>
      <w:r>
        <w:rPr>
          <w:rFonts w:hint="default"/>
        </w:rPr>
        <w:t xml:space="preserve">SARA 302: No chemicals in this material are subject to the reporting requirements of SARA </w:t>
      </w:r>
    </w:p>
    <w:p>
      <w:pPr>
        <w:rPr>
          <w:rFonts w:hint="default"/>
        </w:rPr>
      </w:pPr>
      <w:r>
        <w:rPr>
          <w:rFonts w:hint="default"/>
        </w:rPr>
        <w:t xml:space="preserve">Title III, Section 302.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SARA 313 Components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SARA 313: This material does not contain any chemical components with known </w:t>
      </w:r>
    </w:p>
    <w:p>
      <w:pPr>
        <w:rPr>
          <w:rFonts w:hint="default"/>
        </w:rPr>
      </w:pPr>
      <w:r>
        <w:rPr>
          <w:rFonts w:hint="default"/>
        </w:rPr>
        <w:t xml:space="preserve">CAS numbers that exceed the threshold (De Minimis) reporting levels established </w:t>
      </w:r>
    </w:p>
    <w:p>
      <w:pPr>
        <w:rPr>
          <w:rFonts w:hint="default"/>
        </w:rPr>
      </w:pPr>
      <w:r>
        <w:rPr>
          <w:rFonts w:hint="default"/>
        </w:rPr>
        <w:t xml:space="preserve">by SARA Title III, Section 313.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SARA 311/312 Hazards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No SARA Hazards </w:t>
      </w:r>
    </w:p>
    <w:p>
      <w:pPr>
        <w:rPr>
          <w:rFonts w:hint="default"/>
        </w:rPr>
      </w:pPr>
      <w:r>
        <w:rPr>
          <w:rFonts w:hint="default"/>
        </w:rPr>
        <w:t xml:space="preserve"> </w:t>
      </w:r>
    </w:p>
    <w:p>
      <w:pPr>
        <w:rPr>
          <w:rFonts w:hint="default"/>
        </w:rPr>
      </w:pPr>
      <w:r>
        <w:rPr>
          <w:rFonts w:hint="default"/>
        </w:rPr>
        <w:t xml:space="preserve">Massachusetts Right To Know Components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No components are subject to the Massachusetts Right to Know Act. </w:t>
      </w:r>
    </w:p>
    <w:p>
      <w:pPr>
        <w:rPr>
          <w:rFonts w:hint="default"/>
        </w:rPr>
      </w:pPr>
      <w:r>
        <w:rPr>
          <w:rFonts w:hint="default"/>
        </w:rPr>
        <w:t xml:space="preserve"> </w:t>
      </w:r>
    </w:p>
    <w:p>
      <w:pPr>
        <w:rPr>
          <w:rFonts w:hint="default"/>
        </w:rPr>
      </w:pPr>
      <w:r>
        <w:rPr>
          <w:rFonts w:hint="default"/>
        </w:rPr>
        <w:t xml:space="preserve">Pennsylvania Right To Know Components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CAS-No. </w:t>
      </w:r>
    </w:p>
    <w:p>
      <w:pPr>
        <w:rPr>
          <w:rFonts w:hint="default"/>
        </w:rPr>
      </w:pPr>
      <w:r>
        <w:rPr>
          <w:rFonts w:hint="default"/>
        </w:rPr>
        <w:t xml:space="preserve">Phosphoric acid, magnesium salt 7757-87-1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New Jersey Right To Know </w:t>
      </w:r>
    </w:p>
    <w:p>
      <w:pPr>
        <w:rPr>
          <w:rFonts w:hint="default"/>
        </w:rPr>
      </w:pPr>
      <w:r>
        <w:rPr>
          <w:rFonts w:hint="default"/>
        </w:rPr>
        <w:t xml:space="preserve">Components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CAS-No. </w:t>
      </w:r>
    </w:p>
    <w:p>
      <w:pPr>
        <w:rPr>
          <w:rFonts w:hint="default"/>
        </w:rPr>
      </w:pPr>
      <w:r>
        <w:rPr>
          <w:rFonts w:hint="default"/>
        </w:rPr>
        <w:t xml:space="preserve">Phosphoric acid, magnesium salt 7757-87-1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 California Prop. 65 Components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This product does not contain any chemicals known to State of California to </w:t>
      </w:r>
    </w:p>
    <w:p>
      <w:pPr>
        <w:rPr>
          <w:rFonts w:hint="default"/>
        </w:rPr>
      </w:pPr>
      <w:r>
        <w:rPr>
          <w:rFonts w:hint="default"/>
        </w:rPr>
        <w:t xml:space="preserve">cause cancer, birth, or any other reproductive defects.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16. OTHER INFORMATION </w:t>
      </w:r>
    </w:p>
    <w:p>
      <w:pPr>
        <w:rPr>
          <w:rFonts w:hint="default"/>
        </w:rPr>
      </w:pPr>
      <w:r>
        <w:rPr>
          <w:rFonts w:hint="default"/>
        </w:rPr>
        <w:t xml:space="preserve">Further information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Copyright 2009 Sigma-Aldrich Co. License granted to make unlimited paper copies for internal use </w:t>
      </w:r>
    </w:p>
    <w:p>
      <w:pPr>
        <w:rPr>
          <w:rFonts w:hint="default"/>
        </w:rPr>
      </w:pPr>
      <w:r>
        <w:rPr>
          <w:rFonts w:hint="default"/>
        </w:rPr>
        <w:t xml:space="preserve">only.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The above information is believed to be correct but does not purport to be all inclusive and shall be </w:t>
      </w:r>
    </w:p>
    <w:p>
      <w:pPr>
        <w:rPr>
          <w:rFonts w:hint="default"/>
        </w:rPr>
      </w:pPr>
      <w:r>
        <w:rPr>
          <w:rFonts w:hint="default"/>
        </w:rPr>
        <w:t xml:space="preserve"> </w:t>
      </w:r>
    </w:p>
    <w:p>
      <w:pPr>
        <w:rPr>
          <w:rFonts w:hint="default"/>
        </w:rPr>
      </w:pPr>
      <w:r>
        <w:rPr>
          <w:rFonts w:hint="default"/>
        </w:rPr>
        <w:t xml:space="preserve">used only as a guide. The information in this document is based on the present state of our </w:t>
      </w:r>
    </w:p>
    <w:p>
      <w:pPr>
        <w:rPr>
          <w:rFonts w:hint="default"/>
        </w:rPr>
      </w:pPr>
      <w:r>
        <w:rPr>
          <w:rFonts w:hint="default"/>
        </w:rPr>
        <w:t xml:space="preserve">knowledge and is applicable to the product with regard to appropriate safety precautions. It does </w:t>
      </w:r>
    </w:p>
    <w:p>
      <w:pPr>
        <w:rPr>
          <w:rFonts w:hint="default"/>
        </w:rPr>
      </w:pPr>
      <w:r>
        <w:rPr>
          <w:rFonts w:hint="default"/>
        </w:rPr>
        <w:t xml:space="preserve">not represent any guarantee of the properties of the product. Sigma-Aldrich Co., shall not be held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liable for any damage resulting from handling or from contact with the above product.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 </w:t>
      </w:r>
    </w:p>
    <w:p>
      <w:pPr>
        <w:rPr>
          <w:rFonts w:hint="default"/>
        </w:rPr>
      </w:pPr>
      <w:bookmarkStart w:id="0" w:name="_GoBack"/>
      <w:bookmarkEnd w:id="0"/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4726305</wp:posOffset>
            </wp:positionH>
            <wp:positionV relativeFrom="paragraph">
              <wp:posOffset>231775</wp:posOffset>
            </wp:positionV>
            <wp:extent cx="1666875" cy="895350"/>
            <wp:effectExtent l="0" t="0" r="9525" b="0"/>
            <wp:wrapNone/>
            <wp:docPr id="2" name="图片 2" descr="a552fe324087d30b560a63f4eb1fc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552fe324087d30b560a63f4eb1fc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5" w:type="default"/>
      <w:footerReference r:id="rId6" w:type="default"/>
      <w:pgSz w:w="11910" w:h="16840"/>
      <w:pgMar w:top="1769" w:right="540" w:bottom="1120" w:left="540" w:header="454" w:footer="933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3074" o:spid="_x0000_s3074" o:spt="202" type="#_x0000_t202" style="position:absolute;left:0pt;margin-top:788.7pt;height:11pt;width:8.6pt;mso-position-horizontal:center;mso-position-horizontal-relative:margin;mso-position-vertical-relative:pag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0" w:line="203" w:lineRule="exact"/>
                  <w:ind w:left="4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default"/>
        <w:b/>
        <w:bCs/>
        <w:w w:val="110"/>
        <w:sz w:val="22"/>
        <w:szCs w:val="32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364490</wp:posOffset>
          </wp:positionH>
          <wp:positionV relativeFrom="paragraph">
            <wp:posOffset>-137795</wp:posOffset>
          </wp:positionV>
          <wp:extent cx="1144270" cy="784860"/>
          <wp:effectExtent l="0" t="0" r="0" b="0"/>
          <wp:wrapNone/>
          <wp:docPr id="4" name="图片 4" descr="35bd8e3fa2408356770f8c7932b5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35bd8e3fa2408356770f8c7932b5150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>
                          <a:alpha val="100000"/>
                        </a:srgbClr>
                      </a:clrFrom>
                      <a:clrTo>
                        <a:srgbClr val="FFFFFF">
                          <a:alpha val="100000"/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270" cy="78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b/>
        <w:bCs/>
        <w:w w:val="110"/>
        <w:sz w:val="22"/>
        <w:szCs w:val="32"/>
      </w:rPr>
      <w:t>EPOCH MASTER GLOBAL BUSINESS (JIANGSU) INC.</w:t>
    </w:r>
  </w:p>
  <w:p>
    <w:pPr>
      <w:pStyle w:val="5"/>
      <w:jc w:val="center"/>
      <w:rPr>
        <w:rFonts w:hint="default"/>
        <w:w w:val="110"/>
      </w:rPr>
    </w:pPr>
    <w:r>
      <w:rPr>
        <w:rFonts w:hint="default"/>
        <w:w w:val="110"/>
      </w:rPr>
      <w:t>RM.3-93,TENGFEI BUILDING,NO.88 JIANGMIAO RD.,</w:t>
    </w:r>
  </w:p>
  <w:p>
    <w:pPr>
      <w:pStyle w:val="5"/>
      <w:jc w:val="center"/>
      <w:rPr>
        <w:rFonts w:hint="default"/>
        <w:w w:val="110"/>
      </w:rPr>
    </w:pPr>
    <w:r>
      <w:rPr>
        <w:rFonts w:hint="default"/>
        <w:w w:val="110"/>
      </w:rPr>
      <w:t>RESEARCH AND</w:t>
    </w:r>
    <w:r>
      <w:rPr>
        <w:rFonts w:hint="eastAsia" w:eastAsia="宋体"/>
        <w:w w:val="110"/>
        <w:lang w:val="en-US" w:eastAsia="zh-CN"/>
      </w:rPr>
      <w:t xml:space="preserve"> </w:t>
    </w:r>
    <w:r>
      <w:rPr>
        <w:rFonts w:hint="default"/>
        <w:w w:val="110"/>
      </w:rPr>
      <w:t>INNOVATION</w:t>
    </w:r>
    <w:r>
      <w:rPr>
        <w:rFonts w:hint="eastAsia" w:eastAsia="宋体"/>
        <w:w w:val="110"/>
        <w:lang w:val="en-US" w:eastAsia="zh-CN"/>
      </w:rPr>
      <w:t xml:space="preserve"> </w:t>
    </w:r>
    <w:r>
      <w:rPr>
        <w:rFonts w:hint="default"/>
        <w:w w:val="110"/>
      </w:rPr>
      <w:t>PARK,NANJING ZONE,</w:t>
    </w:r>
  </w:p>
  <w:p>
    <w:pPr>
      <w:pStyle w:val="5"/>
      <w:jc w:val="center"/>
      <w:rPr>
        <w:rFonts w:hint="default"/>
        <w:w w:val="110"/>
      </w:rPr>
    </w:pPr>
    <w:r>
      <w:rPr>
        <w:rFonts w:hint="default"/>
        <w:w w:val="110"/>
      </w:rPr>
      <w:t>(JIANGSU) PILOT FREE TRADE ZO</w:t>
    </w:r>
    <w:r>
      <w:rPr>
        <w:sz w:val="28"/>
      </w:rPr>
      <w:pict>
        <v:line id="直接连接符 2" o:spid="_x0000_s3077" o:spt="20" style="position:absolute;left:0pt;margin-left:-27pt;margin-top:17.3pt;height:0pt;width:594.65pt;z-index:251661312;mso-width-relative:page;mso-height-relative:page;" filled="f" stroked="t" coordsize="21600,21600" o:gfxdata="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hwFeW2QAAAAoBAAAPAAAAAAAAAAEAIAAAACIAAABkcnMvZG93bnJldi54bWxQSwECFAAU&#10;AAAACACHTuJA7f3XsPABAADUAwAADgAAAAAAAAABACAAAAAoAQAAZHJzL2Uyb0RvYy54bWxQSwUG&#10;AAAAAAYABgBZAQAAigUAAAAA&#10;">
          <v:path arrowok="t"/>
          <v:fill on="f" focussize="0,0"/>
          <v:stroke weight="1pt" color="#000000" joinstyle="round"/>
          <v:imagedata o:title=""/>
          <o:lock v:ext="edit" aspectratio="f"/>
        </v:line>
      </w:pict>
    </w:r>
    <w:r>
      <w:rPr>
        <w:rFonts w:hint="default"/>
        <w:w w:val="110"/>
      </w:rPr>
      <w:t>NE, CHINA</w:t>
    </w:r>
  </w:p>
  <w:p>
    <w:pPr>
      <w:keepNext w:val="0"/>
      <w:keepLines w:val="0"/>
      <w:widowControl/>
      <w:suppressLineNumbers w:val="0"/>
      <w:ind w:left="0" w:leftChars="0" w:firstLine="0" w:firstLineChars="0"/>
      <w:jc w:val="center"/>
      <w:rPr>
        <w:rFonts w:hint="default" w:ascii="Times New Roman" w:hAnsi="Times New Roman" w:eastAsia="宋体" w:cs="Times New Roman"/>
        <w:bCs/>
        <w:caps/>
        <w:smallCaps w:val="0"/>
        <w:sz w:val="18"/>
        <w:szCs w:val="18"/>
        <w:lang w:eastAsia="zh-CN"/>
      </w:rPr>
    </w:pPr>
    <w:r>
      <w:rPr>
        <w:rFonts w:hint="eastAsia" w:ascii="Times New Roman" w:hAnsi="Times New Roman" w:eastAsia="宋体" w:cs="Times New Roman"/>
        <w:bCs/>
        <w:caps/>
        <w:smallCaps w:val="0"/>
        <w:sz w:val="18"/>
        <w:szCs w:val="18"/>
        <w:lang w:val="en-US" w:eastAsia="zh-CN"/>
      </w:rPr>
      <w:t xml:space="preserve">                   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62E0AC"/>
    <w:multiLevelType w:val="singleLevel"/>
    <w:tmpl w:val="9562E0AC"/>
    <w:lvl w:ilvl="0" w:tentative="0">
      <w:start w:val="11"/>
      <w:numFmt w:val="decimal"/>
      <w:suff w:val="space"/>
      <w:lvlText w:val="%1."/>
      <w:lvlJc w:val="left"/>
    </w:lvl>
  </w:abstractNum>
  <w:abstractNum w:abstractNumId="1">
    <w:nsid w:val="9CC91A84"/>
    <w:multiLevelType w:val="singleLevel"/>
    <w:tmpl w:val="9CC91A84"/>
    <w:lvl w:ilvl="0" w:tentative="0">
      <w:start w:val="6"/>
      <w:numFmt w:val="decimal"/>
      <w:suff w:val="space"/>
      <w:lvlText w:val="%1."/>
      <w:lvlJc w:val="left"/>
      <w:pPr>
        <w:ind w:left="48" w:leftChars="0" w:firstLine="0" w:firstLineChars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ljNDYzY2QyMmY0Y2FmNzkzYjAyYmI0MTY3MDkxYTMifQ=="/>
  </w:docVars>
  <w:rsids>
    <w:rsidRoot w:val="00000000"/>
    <w:rsid w:val="06AE1480"/>
    <w:rsid w:val="09E34382"/>
    <w:rsid w:val="0BB25E55"/>
    <w:rsid w:val="0F265C4C"/>
    <w:rsid w:val="17D944E8"/>
    <w:rsid w:val="222724D5"/>
    <w:rsid w:val="2D7A2BAA"/>
    <w:rsid w:val="3D507DB0"/>
    <w:rsid w:val="3F2E6265"/>
    <w:rsid w:val="442259B2"/>
    <w:rsid w:val="4C8431DC"/>
    <w:rsid w:val="642228CF"/>
    <w:rsid w:val="6D3628E8"/>
    <w:rsid w:val="7D5A63D6"/>
    <w:rsid w:val="7F9A00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mbria" w:hAnsi="Cambria" w:eastAsia="Cambria" w:cs="Cambria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spacing w:before="16"/>
      <w:ind w:left="6326"/>
      <w:outlineLvl w:val="1"/>
    </w:pPr>
    <w:rPr>
      <w:rFonts w:ascii="Cambria" w:hAnsi="Cambria" w:eastAsia="Cambria" w:cs="Cambria"/>
      <w:b/>
      <w:bCs/>
      <w:sz w:val="36"/>
      <w:szCs w:val="36"/>
      <w:lang w:val="en-US" w:eastAsia="en-US" w:bidi="en-US"/>
    </w:rPr>
  </w:style>
  <w:style w:type="paragraph" w:styleId="3">
    <w:name w:val="heading 2"/>
    <w:basedOn w:val="1"/>
    <w:next w:val="1"/>
    <w:qFormat/>
    <w:uiPriority w:val="1"/>
    <w:pPr>
      <w:spacing w:before="66"/>
      <w:ind w:left="180"/>
      <w:outlineLvl w:val="2"/>
    </w:pPr>
    <w:rPr>
      <w:rFonts w:ascii="Cambria" w:hAnsi="Cambria" w:eastAsia="Cambria" w:cs="Cambria"/>
      <w:b/>
      <w:bCs/>
      <w:sz w:val="21"/>
      <w:szCs w:val="21"/>
      <w:lang w:val="en-US" w:eastAsia="en-US" w:bidi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mbria" w:hAnsi="Cambria" w:eastAsia="Cambria" w:cs="Cambria"/>
      <w:sz w:val="21"/>
      <w:szCs w:val="21"/>
      <w:lang w:val="en-US" w:eastAsia="en-US" w:bidi="en-US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en-US" w:eastAsia="en-US" w:bidi="en-US"/>
    </w:rPr>
  </w:style>
  <w:style w:type="paragraph" w:customStyle="1" w:styleId="11">
    <w:name w:val="Table Paragraph"/>
    <w:basedOn w:val="1"/>
    <w:qFormat/>
    <w:uiPriority w:val="1"/>
    <w:pPr>
      <w:spacing w:before="48"/>
      <w:ind w:left="319" w:right="467"/>
      <w:jc w:val="center"/>
    </w:pPr>
    <w:rPr>
      <w:rFonts w:ascii="Cambria" w:hAnsi="Cambria" w:eastAsia="Cambria" w:cs="Cambria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953</Words>
  <Characters>5586</Characters>
  <TotalTime>0</TotalTime>
  <ScaleCrop>false</ScaleCrop>
  <LinksUpToDate>false</LinksUpToDate>
  <CharactersWithSpaces>7317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2022-06-27T07:42:00Z</dcterms:created>
  <dc:creator>toshiba</dc:creator>
  <cp:lastModifiedBy>吴惠婷</cp:lastModifiedBy>
  <dcterms:modified xsi:type="dcterms:W3CDTF">2022-12-14T07:23:09Z</dcterms:modified>
  <dc:title>Fumaric Acid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2017-02-20T00:00:00Z</vt:filetime>
  </property>
  <property fmtid="{D5CDD505-2E9C-101B-9397-08002B2CF9AE}" pid="3" name="Creator">
    <vt:lpwstr>WPS Office</vt:lpwstr>
  </property>
  <property fmtid="{D5CDD505-2E9C-101B-9397-08002B2CF9AE}" pid="4" name="LastSaved">
    <vt:filetime>2022-06-27T00:00:00Z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3E3FBC66884E4850BA8F94C957689C71</vt:lpwstr>
  </property>
</Properties>
</file>