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default" w:eastAsia="Arial-BoldMT" w:cs="Arial-BoldMT" w:asciiTheme="majorAscii" w:hAnsiTheme="majorAscii"/>
          <w:b w:val="0"/>
          <w:bCs w:val="0"/>
          <w:color w:val="000000"/>
          <w:kern w:val="0"/>
          <w:sz w:val="28"/>
          <w:szCs w:val="28"/>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auto"/>
        <w:rPr>
          <w:rFonts w:hint="default" w:eastAsia="TimesNewRomanPS-BoldMT" w:cs="TimesNewRomanPS-BoldMT" w:asciiTheme="majorAscii" w:hAnsiTheme="majorAscii"/>
          <w:b w:val="0"/>
          <w:bCs w:val="0"/>
          <w:color w:val="000000"/>
          <w:kern w:val="0"/>
          <w:sz w:val="24"/>
          <w:szCs w:val="24"/>
          <w:lang w:val="en-US" w:eastAsia="zh-CN" w:bidi="ar"/>
        </w:rPr>
      </w:pPr>
      <w:r>
        <w:rPr>
          <w:rFonts w:hint="default" w:eastAsia="Arial-BoldMT" w:cs="Arial-BoldMT" w:asciiTheme="majorAscii" w:hAnsiTheme="majorAscii"/>
          <w:b w:val="0"/>
          <w:bCs w:val="0"/>
          <w:color w:val="000000"/>
          <w:kern w:val="0"/>
          <w:sz w:val="28"/>
          <w:szCs w:val="28"/>
          <w:lang w:val="en-US" w:eastAsia="zh-CN" w:bidi="ar"/>
        </w:rPr>
        <w:t>Magnesium Chloride</w:t>
      </w:r>
      <w:r>
        <w:rPr>
          <w:rFonts w:hint="default" w:eastAsia="TimesNewRomanPS-BoldMT" w:cs="TimesNewRomanPS-BoldMT" w:asciiTheme="majorAscii" w:hAnsiTheme="majorAscii"/>
          <w:b w:val="0"/>
          <w:bCs w:val="0"/>
          <w:color w:val="000000"/>
          <w:kern w:val="0"/>
          <w:sz w:val="24"/>
          <w:szCs w:val="24"/>
          <w:lang w:val="en-US" w:eastAsia="zh-CN" w:bidi="ar"/>
        </w:rPr>
        <w:t xml:space="preserve"> </w:t>
      </w:r>
    </w:p>
    <w:p>
      <w:pPr>
        <w:keepNext w:val="0"/>
        <w:keepLines w:val="0"/>
        <w:widowControl/>
        <w:numPr>
          <w:ilvl w:val="0"/>
          <w:numId w:val="1"/>
        </w:numPr>
        <w:suppressLineNumbers w:val="0"/>
        <w:jc w:val="left"/>
        <w:rPr>
          <w:rFonts w:hint="eastAsia" w:eastAsia="Arial-BoldMT" w:cs="Arial-BoldMT" w:asciiTheme="majorAscii" w:hAnsiTheme="majorAscii"/>
          <w:b w:val="0"/>
          <w:bCs w:val="0"/>
          <w:color w:val="000000"/>
          <w:kern w:val="0"/>
          <w:sz w:val="21"/>
          <w:szCs w:val="21"/>
          <w:lang w:val="en-US" w:eastAsia="zh-CN" w:bidi="ar"/>
        </w:rPr>
      </w:pPr>
      <w:r>
        <w:rPr>
          <w:rFonts w:hint="default" w:eastAsia="Arial-BoldMT" w:cs="Arial-BoldMT" w:asciiTheme="majorAscii" w:hAnsiTheme="majorAscii"/>
          <w:b w:val="0"/>
          <w:bCs w:val="0"/>
          <w:color w:val="000000"/>
          <w:kern w:val="0"/>
          <w:sz w:val="21"/>
          <w:szCs w:val="21"/>
          <w:lang w:val="en-US" w:eastAsia="zh-CN" w:bidi="ar"/>
        </w:rPr>
        <w:t xml:space="preserve">PRODUCT AND COMPANY IDENTIFICATION </w:t>
      </w:r>
      <w:r>
        <w:rPr>
          <w:rFonts w:hint="eastAsia" w:eastAsia="Arial-BoldMT" w:cs="Arial-BoldMT" w:asciiTheme="majorAscii" w:hAnsiTheme="majorAscii"/>
          <w:b w:val="0"/>
          <w:bCs w:val="0"/>
          <w:color w:val="000000"/>
          <w:kern w:val="0"/>
          <w:sz w:val="21"/>
          <w:szCs w:val="21"/>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ind w:right="0" w:rightChars="0" w:firstLine="0" w:firstLineChars="0"/>
        <w:jc w:val="left"/>
        <w:textAlignment w:val="auto"/>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Product Name </w:t>
      </w:r>
      <w:r>
        <w:rPr>
          <w:rFonts w:hint="eastAsia" w:eastAsia="Arial-BoldMT" w:cs="Arial-Bold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Magnesium Chloride </w:t>
      </w:r>
    </w:p>
    <w:p>
      <w:pPr>
        <w:keepNext w:val="0"/>
        <w:keepLines w:val="0"/>
        <w:widowControl/>
        <w:suppressLineNumbers w:val="0"/>
        <w:jc w:val="left"/>
        <w:rPr>
          <w:rFonts w:hint="eastAsia" w:eastAsia="Arial-BoldMT" w:cs="Arial-BoldMT" w:asciiTheme="majorAscii" w:hAnsiTheme="majorAscii"/>
          <w:b w:val="0"/>
          <w:bCs w:val="0"/>
          <w:color w:val="000000"/>
          <w:kern w:val="0"/>
          <w:sz w:val="21"/>
          <w:szCs w:val="21"/>
          <w:lang w:val="en-US" w:eastAsia="zh-CN" w:bidi="ar"/>
        </w:rPr>
      </w:pPr>
      <w:r>
        <w:rPr>
          <w:rFonts w:hint="default" w:eastAsia="Arial-BoldMT" w:cs="Arial-BoldMT" w:asciiTheme="majorAscii" w:hAnsiTheme="majorAscii"/>
          <w:b w:val="0"/>
          <w:bCs w:val="0"/>
          <w:color w:val="000000"/>
          <w:kern w:val="0"/>
          <w:sz w:val="21"/>
          <w:szCs w:val="21"/>
          <w:lang w:val="en-US" w:eastAsia="zh-CN" w:bidi="ar"/>
        </w:rPr>
        <w:t xml:space="preserve">Company: </w:t>
      </w:r>
      <w:r>
        <w:rPr>
          <w:rFonts w:hint="eastAsia" w:eastAsia="Arial-BoldMT" w:cs="Arial-BoldMT" w:asciiTheme="majorAscii" w:hAnsiTheme="majorAscii"/>
          <w:b w:val="0"/>
          <w:bCs w:val="0"/>
          <w:color w:val="000000"/>
          <w:kern w:val="0"/>
          <w:sz w:val="21"/>
          <w:szCs w:val="21"/>
          <w:lang w:val="en-US" w:eastAsia="zh-CN" w:bidi="ar"/>
        </w:rPr>
        <w:t xml:space="preserve">                         EPOCH MASTER GLOBAL BUSINESS (JIANGSU) INC.</w:t>
      </w:r>
    </w:p>
    <w:p>
      <w:pPr>
        <w:keepNext w:val="0"/>
        <w:keepLines w:val="0"/>
        <w:widowControl/>
        <w:suppressLineNumbers w:val="0"/>
        <w:jc w:val="left"/>
        <w:rPr>
          <w:rFonts w:hint="eastAsia" w:eastAsia="Arial-BoldMT" w:cs="Arial-BoldMT" w:asciiTheme="majorAscii" w:hAnsiTheme="majorAscii"/>
          <w:b w:val="0"/>
          <w:bCs w:val="0"/>
          <w:color w:val="000000"/>
          <w:kern w:val="0"/>
          <w:sz w:val="21"/>
          <w:szCs w:val="21"/>
          <w:lang w:val="en-US" w:eastAsia="zh-CN" w:bidi="ar"/>
        </w:rPr>
      </w:pPr>
      <w:r>
        <w:rPr>
          <w:rFonts w:hint="default" w:eastAsia="Arial-BoldMT" w:cs="Arial-BoldMT" w:asciiTheme="majorAscii" w:hAnsiTheme="majorAscii"/>
          <w:b w:val="0"/>
          <w:bCs w:val="0"/>
          <w:color w:val="000000"/>
          <w:kern w:val="0"/>
          <w:sz w:val="21"/>
          <w:szCs w:val="21"/>
          <w:lang w:val="en-US" w:eastAsia="zh-CN" w:bidi="ar"/>
        </w:rPr>
        <w:t xml:space="preserve">Address: </w:t>
      </w:r>
      <w:r>
        <w:rPr>
          <w:rFonts w:hint="eastAsia" w:eastAsia="Arial-BoldMT" w:cs="Arial-BoldMT" w:asciiTheme="majorAscii" w:hAnsiTheme="majorAscii"/>
          <w:b w:val="0"/>
          <w:bCs w:val="0"/>
          <w:color w:val="000000"/>
          <w:kern w:val="0"/>
          <w:sz w:val="21"/>
          <w:szCs w:val="21"/>
          <w:lang w:val="en-US" w:eastAsia="zh-CN" w:bidi="ar"/>
        </w:rPr>
        <w:t xml:space="preserve">                            RM.3-93,TENGFEI BUILDING,NO.88 JIANGMIAO RD., RESEARCH AND INNOVATION</w:t>
      </w:r>
    </w:p>
    <w:p>
      <w:pPr>
        <w:keepNext w:val="0"/>
        <w:keepLines w:val="0"/>
        <w:widowControl/>
        <w:suppressLineNumbers w:val="0"/>
        <w:jc w:val="left"/>
        <w:rPr>
          <w:rFonts w:hint="default" w:ascii="Times New Roman" w:hAnsi="Times New Roman" w:eastAsia="Arial" w:cs="Times New Roman"/>
        </w:rPr>
      </w:pPr>
      <w:r>
        <w:rPr>
          <w:rFonts w:hint="default" w:ascii="Times New Roman" w:hAnsi="Times New Roman" w:eastAsia="Arial" w:cs="Times New Roman"/>
        </w:rPr>
        <w:t>PARK,NANJING ZONE, (JIANGSU) PILOT FREE TRADE ZONE, CHINA</w:t>
      </w:r>
    </w:p>
    <w:p>
      <w:pPr>
        <w:keepNext w:val="0"/>
        <w:keepLines w:val="0"/>
        <w:widowControl/>
        <w:suppressLineNumbers w:val="0"/>
        <w:jc w:val="left"/>
        <w:rPr>
          <w:rFonts w:hint="default" w:ascii="Times New Roman" w:hAnsi="Times New Roman" w:eastAsia="Cambria" w:cs="Times New Roman"/>
          <w:b w:val="0"/>
          <w:bCs/>
          <w:sz w:val="21"/>
          <w:szCs w:val="22"/>
          <w:lang w:val="en-US" w:eastAsia="en-US" w:bidi="en-US"/>
        </w:rPr>
      </w:pPr>
      <w:r>
        <w:rPr>
          <w:rFonts w:hint="default" w:ascii="Times New Roman" w:hAnsi="Times New Roman" w:eastAsia="Cambria" w:cs="Times New Roman"/>
          <w:b w:val="0"/>
          <w:bCs/>
          <w:sz w:val="21"/>
          <w:szCs w:val="22"/>
          <w:lang w:val="en-US" w:eastAsia="en-US" w:bidi="en-US"/>
        </w:rPr>
        <w:t>Telephone       :+86258336556</w:t>
      </w:r>
    </w:p>
    <w:p>
      <w:pPr>
        <w:keepNext w:val="0"/>
        <w:keepLines w:val="0"/>
        <w:widowControl/>
        <w:suppressLineNumbers w:val="0"/>
        <w:jc w:val="left"/>
        <w:rPr>
          <w:rFonts w:hint="default" w:eastAsia="Arial-BoldMT" w:cs="Arial-BoldMT" w:asciiTheme="majorAscii" w:hAnsiTheme="majorAscii"/>
          <w:b w:val="0"/>
          <w:bCs w:val="0"/>
          <w:color w:val="000000"/>
          <w:kern w:val="0"/>
          <w:sz w:val="21"/>
          <w:szCs w:val="21"/>
          <w:lang w:val="en-US" w:eastAsia="zh-CN" w:bidi="ar"/>
        </w:rPr>
      </w:pPr>
      <w:r>
        <w:rPr>
          <w:rFonts w:hint="default" w:eastAsia="Arial-BoldMT" w:cs="Arial-BoldMT" w:asciiTheme="majorAscii" w:hAnsiTheme="majorAscii"/>
          <w:b w:val="0"/>
          <w:bCs w:val="0"/>
          <w:color w:val="000000"/>
          <w:kern w:val="0"/>
          <w:sz w:val="21"/>
          <w:szCs w:val="21"/>
          <w:lang w:val="en-US" w:eastAsia="zh-CN" w:bidi="ar"/>
        </w:rPr>
        <w:t xml:space="preserve">Telephone: </w:t>
      </w:r>
      <w:bookmarkStart w:id="0" w:name="OLE_LINK1"/>
      <w:r>
        <w:rPr>
          <w:rFonts w:hint="default" w:ascii="Times New Roman" w:hAnsi="Times New Roman" w:eastAsia="Cambria" w:cs="Times New Roman"/>
          <w:b w:val="0"/>
          <w:bCs/>
          <w:sz w:val="21"/>
          <w:szCs w:val="22"/>
          <w:lang w:val="en-US" w:eastAsia="en-US" w:bidi="en-US"/>
        </w:rPr>
        <w:t>13770711448</w:t>
      </w:r>
      <w:bookmarkEnd w:id="0"/>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2. COMPOSITION/INFORMATION ON INGREDIENTS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Synonyms</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Magnesium Chloride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Formula</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MgCl</w:t>
      </w:r>
      <w:r>
        <w:rPr>
          <w:rFonts w:hint="default" w:eastAsia="ArialMT" w:cs="ArialMT" w:asciiTheme="majorAscii" w:hAnsiTheme="majorAscii"/>
          <w:b w:val="0"/>
          <w:bCs w:val="0"/>
          <w:color w:val="000000"/>
          <w:kern w:val="0"/>
          <w:sz w:val="13"/>
          <w:szCs w:val="13"/>
          <w:lang w:val="en-US" w:eastAsia="zh-CN" w:bidi="ar"/>
        </w:rPr>
        <w:t>2</w:t>
      </w:r>
      <w:r>
        <w:rPr>
          <w:rFonts w:hint="default" w:eastAsia="ArialMT" w:cs="ArialMT" w:asciiTheme="majorAscii" w:hAnsiTheme="majorAscii"/>
          <w:b w:val="0"/>
          <w:bCs w:val="0"/>
          <w:color w:val="000000"/>
          <w:kern w:val="0"/>
          <w:sz w:val="21"/>
          <w:szCs w:val="21"/>
          <w:lang w:val="en-US" w:eastAsia="zh-CN" w:bidi="ar"/>
        </w:rPr>
        <w:t xml:space="preserve">; MgCl2·6H2O </w:t>
      </w:r>
    </w:p>
    <w:p>
      <w:pPr>
        <w:keepNext w:val="0"/>
        <w:keepLines w:val="0"/>
        <w:widowControl/>
        <w:suppressLineNumbers w:val="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Molecular Weight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95.21g/mol;203.30g/mol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4"/>
        <w:gridCol w:w="2624"/>
        <w:gridCol w:w="262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24"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CAS-No </w:t>
            </w:r>
            <w:r>
              <w:rPr>
                <w:rFonts w:hint="eastAsia" w:eastAsia="ArialMT" w:cs="ArialMT" w:asciiTheme="majorAscii" w:hAnsiTheme="majorAscii"/>
                <w:b w:val="0"/>
                <w:bCs w:val="0"/>
                <w:color w:val="000000"/>
                <w:kern w:val="0"/>
                <w:sz w:val="21"/>
                <w:szCs w:val="21"/>
                <w:lang w:val="en-US" w:eastAsia="zh-CN" w:bidi="ar"/>
              </w:rPr>
              <w:t xml:space="preserve"> </w:t>
            </w:r>
          </w:p>
        </w:tc>
        <w:tc>
          <w:tcPr>
            <w:tcW w:w="2624"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EC-No </w:t>
            </w:r>
            <w:r>
              <w:rPr>
                <w:rFonts w:hint="eastAsia" w:eastAsia="ArialMT" w:cs="ArialMT" w:asciiTheme="majorAscii" w:hAnsiTheme="majorAscii"/>
                <w:b w:val="0"/>
                <w:bCs w:val="0"/>
                <w:color w:val="000000"/>
                <w:kern w:val="0"/>
                <w:sz w:val="21"/>
                <w:szCs w:val="21"/>
                <w:lang w:val="en-US" w:eastAsia="zh-CN" w:bidi="ar"/>
              </w:rPr>
              <w:t xml:space="preserve">  </w:t>
            </w:r>
          </w:p>
        </w:tc>
        <w:tc>
          <w:tcPr>
            <w:tcW w:w="2625"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Index-No </w:t>
            </w:r>
            <w:r>
              <w:rPr>
                <w:rFonts w:hint="eastAsia" w:eastAsia="ArialMT" w:cs="ArialMT" w:asciiTheme="majorAscii" w:hAnsiTheme="majorAscii"/>
                <w:b w:val="0"/>
                <w:bCs w:val="0"/>
                <w:color w:val="000000"/>
                <w:kern w:val="0"/>
                <w:sz w:val="21"/>
                <w:szCs w:val="21"/>
                <w:lang w:val="en-US" w:eastAsia="zh-CN" w:bidi="ar"/>
              </w:rPr>
              <w:t xml:space="preserve"> </w:t>
            </w:r>
          </w:p>
        </w:tc>
        <w:tc>
          <w:tcPr>
            <w:tcW w:w="2625"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Concentration </w:t>
            </w:r>
          </w:p>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24"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r>
              <w:rPr>
                <w:rFonts w:hint="default" w:eastAsia="ArialMT" w:cs="ArialMT" w:asciiTheme="majorAscii" w:hAnsiTheme="majorAscii"/>
                <w:b w:val="0"/>
                <w:bCs w:val="0"/>
                <w:color w:val="000000"/>
                <w:kern w:val="0"/>
                <w:sz w:val="21"/>
                <w:szCs w:val="21"/>
                <w:lang w:val="en-US" w:eastAsia="zh-CN" w:bidi="ar"/>
              </w:rPr>
              <w:t>7786-30-3;7791-18-6</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p>
        </w:tc>
        <w:tc>
          <w:tcPr>
            <w:tcW w:w="2624" w:type="dxa"/>
          </w:tcPr>
          <w:p>
            <w:pPr>
              <w:keepNext w:val="0"/>
              <w:keepLines w:val="0"/>
              <w:widowControl/>
              <w:suppressLineNumbers w:val="0"/>
              <w:jc w:val="left"/>
              <w:rPr>
                <w:rFonts w:hint="default" w:asciiTheme="majorAscii" w:hAnsiTheme="majorAscii"/>
              </w:rPr>
            </w:pP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232 -094 - 6 </w:t>
            </w:r>
          </w:p>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p>
        </w:tc>
        <w:tc>
          <w:tcPr>
            <w:tcW w:w="2625"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p>
        </w:tc>
        <w:tc>
          <w:tcPr>
            <w:tcW w:w="2625" w:type="dxa"/>
          </w:tcPr>
          <w:p>
            <w:pPr>
              <w:keepNext w:val="0"/>
              <w:keepLines w:val="0"/>
              <w:widowControl/>
              <w:suppressLineNumbers w:val="0"/>
              <w:jc w:val="left"/>
              <w:rPr>
                <w:rFonts w:hint="default" w:eastAsia="ArialMT" w:cs="ArialMT" w:asciiTheme="majorAscii" w:hAnsiTheme="majorAscii"/>
                <w:b w:val="0"/>
                <w:bCs w:val="0"/>
                <w:color w:val="000000"/>
                <w:kern w:val="0"/>
                <w:sz w:val="21"/>
                <w:szCs w:val="21"/>
                <w:vertAlign w:val="baseline"/>
                <w:lang w:val="en-US" w:eastAsia="zh-CN" w:bidi="ar"/>
              </w:rPr>
            </w:pPr>
          </w:p>
        </w:tc>
      </w:tr>
    </w:tbl>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3. HAZARDS IDENTIFICATION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Entry Routes</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Inhalation and ingestion </w:t>
      </w:r>
    </w:p>
    <w:p>
      <w:pPr>
        <w:keepNext w:val="0"/>
        <w:keepLines w:val="0"/>
        <w:widowControl/>
        <w:suppressLineNumbers w:val="0"/>
        <w:ind w:left="2520" w:hanging="2520" w:hangingChars="120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Health Hazards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For accidental take, it may cause diarrhea and may cause magnesium poisoning to persons of renal dysfunction with symptoms including gastralgia, vomiting, watery diarrhea, weakness,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prostration, hard breath and cyanosis. For long-term contact of the powder of this product, it may cause inflammation of eyes and upper respiratory tract.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Environmental Hazards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Fire &amp; Explosion Hazards</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This product is non-combustible. </w:t>
      </w:r>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4. First Aid Measures </w:t>
      </w:r>
    </w:p>
    <w:p>
      <w:pPr>
        <w:keepNext w:val="0"/>
        <w:keepLines w:val="0"/>
        <w:widowControl/>
        <w:suppressLineNumbers w:val="0"/>
        <w:ind w:firstLine="630" w:firstLineChars="3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Skin Contact Remove contaminated clothes and flush with plenty of water.</w:t>
      </w:r>
    </w:p>
    <w:p>
      <w:pPr>
        <w:keepNext w:val="0"/>
        <w:keepLines w:val="0"/>
        <w:widowControl/>
        <w:suppressLineNumbers w:val="0"/>
        <w:ind w:firstLine="1050" w:firstLineChars="500"/>
        <w:jc w:val="left"/>
        <w:rPr>
          <w:rFonts w:hint="default" w:eastAsia="ArialMT" w:cs="ArialMT" w:asciiTheme="majorAscii" w:hAnsiTheme="majorAscii"/>
          <w:b w:val="0"/>
          <w:bCs w:val="0"/>
          <w:color w:val="000000"/>
          <w:kern w:val="0"/>
          <w:sz w:val="21"/>
          <w:szCs w:val="21"/>
          <w:lang w:val="en-US" w:eastAsia="zh-CN" w:bidi="ar"/>
        </w:rPr>
      </w:pP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Raise eyelids and flush with water flow or normal saline. Get Eyes Contact medical care.</w:t>
      </w:r>
    </w:p>
    <w:p>
      <w:pPr>
        <w:keepNext w:val="0"/>
        <w:keepLines w:val="0"/>
        <w:widowControl/>
        <w:suppressLineNumbers w:val="0"/>
        <w:ind w:firstLine="1050" w:firstLineChars="5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 Remove to fresh air. Keep respiratory tract unblocked. Give oxygen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Inhalation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if breathing is difficult; give artificial respiration if not breathing. Get </w:t>
      </w:r>
    </w:p>
    <w:p>
      <w:pPr>
        <w:keepNext w:val="0"/>
        <w:keepLines w:val="0"/>
        <w:widowControl/>
        <w:suppressLineNumbers w:val="0"/>
        <w:ind w:firstLine="1260" w:firstLineChars="600"/>
        <w:jc w:val="left"/>
        <w:rPr>
          <w:rFonts w:hint="default" w:eastAsia="ArialMT" w:cs="ArialMT" w:asciiTheme="majorAscii" w:hAnsiTheme="majorAscii"/>
          <w:b w:val="0"/>
          <w:bCs w:val="0"/>
          <w:color w:val="000000"/>
          <w:kern w:val="0"/>
          <w:sz w:val="21"/>
          <w:szCs w:val="21"/>
          <w:lang w:val="en-US" w:eastAsia="zh-CN" w:bidi="ar"/>
        </w:rPr>
      </w:pP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medical care. </w:t>
      </w:r>
    </w:p>
    <w:p>
      <w:pPr>
        <w:keepNext w:val="0"/>
        <w:keepLines w:val="0"/>
        <w:widowControl/>
        <w:suppressLineNumbers w:val="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Ingestion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Drink plenty of water. Induce vomiting and get medical care. </w:t>
      </w:r>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5. Fire-Fighting Measures </w:t>
      </w:r>
    </w:p>
    <w:p>
      <w:pPr>
        <w:keepNext w:val="0"/>
        <w:keepLines w:val="0"/>
        <w:widowControl/>
        <w:suppressLineNumbers w:val="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Hazard Description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This product is not combustible. It may release toxic fume from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Combustion/Decomposition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Chlorine hydride and magnesium oxide. </w:t>
      </w:r>
    </w:p>
    <w:p>
      <w:pPr>
        <w:keepNext w:val="0"/>
        <w:keepLines w:val="0"/>
        <w:widowControl/>
        <w:suppressLineNumbers w:val="0"/>
        <w:ind w:firstLine="1050" w:firstLineChars="5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Products</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p>
    <w:p>
      <w:pPr>
        <w:keepNext w:val="0"/>
        <w:keepLines w:val="0"/>
        <w:widowControl/>
        <w:suppressLineNumbers w:val="0"/>
        <w:ind w:firstLine="1050" w:firstLineChars="50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4"/>
          <w:szCs w:val="24"/>
          <w:lang w:val="en-US" w:eastAsia="zh-CN" w:bidi="ar"/>
        </w:rPr>
        <w:t xml:space="preserve">11. Toxicological Information </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Acute Toxicity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LD 50</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8100 mg/kg (Rat, oral) </w:t>
      </w:r>
    </w:p>
    <w:p>
      <w:pPr>
        <w:keepNext w:val="0"/>
        <w:keepLines w:val="0"/>
        <w:widowControl/>
        <w:suppressLineNumbers w:val="0"/>
        <w:ind w:firstLine="3150" w:firstLineChars="150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LC50 No data </w:t>
      </w:r>
    </w:p>
    <w:p>
      <w:pPr>
        <w:keepNext w:val="0"/>
        <w:keepLines w:val="0"/>
        <w:widowControl/>
        <w:suppressLineNumbers w:val="0"/>
        <w:ind w:firstLine="950" w:firstLineChars="5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19"/>
          <w:szCs w:val="19"/>
          <w:lang w:val="en-US" w:eastAsia="zh-CN" w:bidi="ar"/>
        </w:rPr>
        <w:t>Chronic Toxicity</w:t>
      </w:r>
      <w:r>
        <w:rPr>
          <w:rFonts w:hint="eastAsia" w:eastAsia="ArialMT" w:cs="ArialMT" w:asciiTheme="majorAscii" w:hAnsiTheme="majorAscii"/>
          <w:b w:val="0"/>
          <w:bCs w:val="0"/>
          <w:color w:val="000000"/>
          <w:kern w:val="0"/>
          <w:sz w:val="19"/>
          <w:szCs w:val="19"/>
          <w:lang w:val="en-US" w:eastAsia="zh-CN" w:bidi="ar"/>
        </w:rPr>
        <w:t>:</w:t>
      </w:r>
      <w:r>
        <w:rPr>
          <w:rFonts w:hint="default" w:eastAsia="ArialMT" w:cs="ArialMT" w:asciiTheme="majorAscii" w:hAnsiTheme="majorAscii"/>
          <w:b w:val="0"/>
          <w:bCs w:val="0"/>
          <w:color w:val="000000"/>
          <w:kern w:val="0"/>
          <w:sz w:val="19"/>
          <w:szCs w:val="19"/>
          <w:lang w:val="en-US" w:eastAsia="zh-CN" w:bidi="ar"/>
        </w:rPr>
        <w:t xml:space="preserve"> </w:t>
      </w:r>
      <w:r>
        <w:rPr>
          <w:rFonts w:hint="eastAsia" w:eastAsia="ArialMT" w:cs="ArialMT" w:asciiTheme="majorAscii" w:hAnsiTheme="majorAscii"/>
          <w:b w:val="0"/>
          <w:bCs w:val="0"/>
          <w:color w:val="000000"/>
          <w:kern w:val="0"/>
          <w:sz w:val="19"/>
          <w:szCs w:val="19"/>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1050" w:firstLineChars="5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Irritation</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Sensitivity</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1050" w:firstLineChars="5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Sensitivity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No data</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 Mutagenicity </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No data</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 Teratogenictttiy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12. Ecological Information </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Eco-Toxicity</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840" w:firstLineChars="4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Biodegradability</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840" w:firstLineChars="40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Non-Biodegradability</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 No data </w:t>
      </w:r>
    </w:p>
    <w:p>
      <w:pPr>
        <w:keepNext w:val="0"/>
        <w:keepLines w:val="0"/>
        <w:widowControl/>
        <w:suppressLineNumbers w:val="0"/>
        <w:ind w:firstLine="950" w:firstLineChars="5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19"/>
          <w:szCs w:val="19"/>
          <w:lang w:val="en-US" w:eastAsia="zh-CN" w:bidi="ar"/>
        </w:rPr>
        <w:t>Biological Accumulation</w:t>
      </w:r>
      <w:r>
        <w:rPr>
          <w:rFonts w:hint="eastAsia" w:eastAsia="ArialMT" w:cs="ArialMT" w:asciiTheme="majorAscii" w:hAnsiTheme="majorAscii"/>
          <w:b w:val="0"/>
          <w:bCs w:val="0"/>
          <w:color w:val="000000"/>
          <w:kern w:val="0"/>
          <w:sz w:val="19"/>
          <w:szCs w:val="19"/>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19"/>
          <w:szCs w:val="19"/>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No data</w:t>
      </w:r>
    </w:p>
    <w:p>
      <w:pPr>
        <w:keepNext w:val="0"/>
        <w:keepLines w:val="0"/>
        <w:widowControl/>
        <w:suppressLineNumbers w:val="0"/>
        <w:ind w:firstLine="1260" w:firstLineChars="6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Other Hazardous Effects</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No data</w:t>
      </w:r>
    </w:p>
    <w:p>
      <w:pPr>
        <w:keepNext w:val="0"/>
        <w:keepLines w:val="0"/>
        <w:widowControl/>
        <w:suppressLineNumbers w:val="0"/>
        <w:ind w:firstLine="1470" w:firstLineChars="7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Other Information</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firstLine="1470" w:firstLineChars="70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jc w:val="left"/>
        <w:rPr>
          <w:rFonts w:hint="default" w:asciiTheme="majorAscii" w:hAnsiTheme="majorAscii"/>
          <w:lang w:val="en-US"/>
        </w:rPr>
      </w:pPr>
      <w:r>
        <w:rPr>
          <w:rFonts w:hint="default" w:eastAsia="Arial-BoldMT" w:cs="Arial-BoldMT" w:asciiTheme="majorAscii" w:hAnsiTheme="majorAscii"/>
          <w:b w:val="0"/>
          <w:bCs w:val="0"/>
          <w:color w:val="000000"/>
          <w:kern w:val="0"/>
          <w:sz w:val="21"/>
          <w:szCs w:val="21"/>
          <w:lang w:val="en-US" w:eastAsia="zh-CN" w:bidi="ar"/>
        </w:rPr>
        <w:t xml:space="preserve">13. Disposal Consideration </w:t>
      </w:r>
      <w:r>
        <w:rPr>
          <w:rFonts w:hint="eastAsia" w:eastAsia="Arial-BoldMT" w:cs="Arial-BoldMT" w:asciiTheme="majorAscii" w:hAnsiTheme="majorAscii"/>
          <w:b w:val="0"/>
          <w:bCs w:val="0"/>
          <w:color w:val="000000"/>
          <w:kern w:val="0"/>
          <w:sz w:val="21"/>
          <w:szCs w:val="21"/>
          <w:lang w:val="en-US" w:eastAsia="zh-CN" w:bidi="ar"/>
        </w:rPr>
        <w:t xml:space="preserve"> </w:t>
      </w:r>
    </w:p>
    <w:p>
      <w:pPr>
        <w:keepNext w:val="0"/>
        <w:keepLines w:val="0"/>
        <w:widowControl/>
        <w:suppressLineNumbers w:val="0"/>
        <w:ind w:firstLine="1260" w:firstLineChars="6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Waste Class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suppressLineNumbers w:val="0"/>
        <w:ind w:left="3983" w:leftChars="665" w:hanging="2520" w:hangingChars="12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Disposal Methods</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Use safety burying method. Bury it in an appropriate place and try to recycle containers. </w:t>
      </w:r>
    </w:p>
    <w:p>
      <w:pPr>
        <w:keepNext w:val="0"/>
        <w:keepLines w:val="0"/>
        <w:widowControl/>
        <w:suppressLineNumbers w:val="0"/>
        <w:ind w:firstLine="1470" w:firstLineChars="70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Disposal Precautions</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 xml:space="preserve">No data </w:t>
      </w:r>
    </w:p>
    <w:p>
      <w:pPr>
        <w:keepNext w:val="0"/>
        <w:keepLines w:val="0"/>
        <w:widowControl/>
        <w:numPr>
          <w:ilvl w:val="0"/>
          <w:numId w:val="2"/>
        </w:numPr>
        <w:suppressLineNumbers w:val="0"/>
        <w:jc w:val="left"/>
        <w:rPr>
          <w:rFonts w:hint="default" w:eastAsia="Arial-BoldMT" w:cs="Arial-BoldMT" w:asciiTheme="majorAscii" w:hAnsiTheme="majorAscii"/>
          <w:b w:val="0"/>
          <w:bCs w:val="0"/>
          <w:color w:val="000000"/>
          <w:kern w:val="0"/>
          <w:sz w:val="21"/>
          <w:szCs w:val="21"/>
          <w:lang w:val="en-US" w:eastAsia="zh-CN" w:bidi="ar"/>
        </w:rPr>
      </w:pPr>
      <w:r>
        <w:rPr>
          <w:rFonts w:hint="default" w:eastAsia="Arial-BoldMT" w:cs="Arial-BoldMT" w:asciiTheme="majorAscii" w:hAnsiTheme="majorAscii"/>
          <w:b w:val="0"/>
          <w:bCs w:val="0"/>
          <w:color w:val="000000"/>
          <w:kern w:val="0"/>
          <w:sz w:val="21"/>
          <w:szCs w:val="21"/>
          <w:lang w:val="en-US" w:eastAsia="zh-CN" w:bidi="ar"/>
        </w:rPr>
        <w:t xml:space="preserve">TRANSPORT INFORMATION </w:t>
      </w:r>
    </w:p>
    <w:p>
      <w:pPr>
        <w:keepNext w:val="0"/>
        <w:keepLines w:val="0"/>
        <w:widowControl/>
        <w:numPr>
          <w:ilvl w:val="0"/>
          <w:numId w:val="0"/>
        </w:numPr>
        <w:suppressLineNumbers w:val="0"/>
        <w:ind w:right="0" w:rightChars="0" w:firstLine="420" w:firstLineChars="20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DOT (US) </w:t>
      </w:r>
    </w:p>
    <w:p>
      <w:pPr>
        <w:keepNext w:val="0"/>
        <w:keepLines w:val="0"/>
        <w:widowControl/>
        <w:suppressLineNumbers w:val="0"/>
        <w:ind w:firstLine="420" w:firstLineChars="2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Not dangerous goods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ind w:firstLine="420" w:firstLineChars="20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IMDG </w:t>
      </w:r>
    </w:p>
    <w:p>
      <w:pPr>
        <w:keepNext w:val="0"/>
        <w:keepLines w:val="0"/>
        <w:widowControl/>
        <w:suppressLineNumbers w:val="0"/>
        <w:ind w:firstLine="420" w:firstLineChars="20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Not dangerous goods </w:t>
      </w:r>
    </w:p>
    <w:p>
      <w:pPr>
        <w:keepNext w:val="0"/>
        <w:keepLines w:val="0"/>
        <w:widowControl/>
        <w:suppressLineNumbers w:val="0"/>
        <w:ind w:firstLine="420" w:firstLineChars="20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ind w:firstLine="420" w:firstLineChars="20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IATA </w:t>
      </w:r>
    </w:p>
    <w:p>
      <w:pPr>
        <w:keepNext w:val="0"/>
        <w:keepLines w:val="0"/>
        <w:widowControl/>
        <w:suppressLineNumbers w:val="0"/>
        <w:ind w:firstLine="420" w:firstLineChars="20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Not dangerous goods </w:t>
      </w:r>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15. Regulatory Information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The Regulations of Safe Management Regarding Dangerous Chemicals (February 17, 1987), Implementing Rules of The Regulations of Safe Management Regarding Dangerous Chemicals (1992) and The Provisions of Safe Use of Chemicals in the Workplace (1996) state some requirements for safe use, production, storage, transportation, loading/unloading, classification of dangerous chemicals.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p>
    <w:p>
      <w:pPr>
        <w:keepNext w:val="0"/>
        <w:keepLines w:val="0"/>
        <w:widowControl/>
        <w:suppressLineNumbers w:val="0"/>
        <w:jc w:val="left"/>
        <w:rPr>
          <w:rFonts w:hint="default" w:asciiTheme="majorAscii" w:hAnsiTheme="majorAscii"/>
        </w:rPr>
      </w:pPr>
      <w:r>
        <w:rPr>
          <w:rFonts w:hint="default" w:eastAsia="Arial-BoldMT" w:cs="Arial-BoldMT" w:asciiTheme="majorAscii" w:hAnsiTheme="majorAscii"/>
          <w:b w:val="0"/>
          <w:bCs w:val="0"/>
          <w:color w:val="000000"/>
          <w:kern w:val="0"/>
          <w:sz w:val="21"/>
          <w:szCs w:val="21"/>
          <w:lang w:val="en-US" w:eastAsia="zh-CN" w:bidi="ar"/>
        </w:rPr>
        <w:t xml:space="preserve">16. Other Information </w:t>
      </w:r>
    </w:p>
    <w:p>
      <w:pPr>
        <w:keepNext w:val="0"/>
        <w:keepLines w:val="0"/>
        <w:widowControl/>
        <w:suppressLineNumbers w:val="0"/>
        <w:jc w:val="left"/>
        <w:rPr>
          <w:rFonts w:hint="default" w:eastAsia="ArialMT" w:cs="ArialMT" w:asciiTheme="majorAscii" w:hAnsiTheme="majorAscii"/>
          <w:b w:val="0"/>
          <w:bCs w:val="0"/>
          <w:color w:val="000000"/>
          <w:kern w:val="0"/>
          <w:sz w:val="19"/>
          <w:szCs w:val="19"/>
          <w:lang w:val="en-US" w:eastAsia="zh-CN" w:bidi="ar"/>
        </w:rPr>
      </w:pPr>
      <w:r>
        <w:rPr>
          <w:rFonts w:hint="default" w:eastAsia="ArialMT" w:cs="ArialMT" w:asciiTheme="majorAscii" w:hAnsiTheme="majorAscii"/>
          <w:b w:val="0"/>
          <w:bCs w:val="0"/>
          <w:color w:val="000000"/>
          <w:kern w:val="0"/>
          <w:sz w:val="21"/>
          <w:szCs w:val="21"/>
          <w:lang w:val="en-US" w:eastAsia="zh-CN" w:bidi="ar"/>
        </w:rPr>
        <w:t xml:space="preserve">References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19"/>
          <w:szCs w:val="19"/>
          <w:lang w:val="en-US" w:eastAsia="zh-CN" w:bidi="ar"/>
        </w:rPr>
        <w:t xml:space="preserve">1.Canadian Centre for Occupational Health and Safety,CHEMINFO Database.1998 </w:t>
      </w:r>
    </w:p>
    <w:p>
      <w:pPr>
        <w:keepNext w:val="0"/>
        <w:keepLines w:val="0"/>
        <w:widowControl/>
        <w:suppressLineNumbers w:val="0"/>
        <w:ind w:firstLine="2280" w:firstLineChars="1200"/>
        <w:jc w:val="left"/>
        <w:rPr>
          <w:rFonts w:hint="default" w:asciiTheme="majorAscii" w:hAnsiTheme="majorAscii"/>
        </w:rPr>
      </w:pPr>
      <w:r>
        <w:rPr>
          <w:rFonts w:hint="default" w:eastAsia="ArialMT" w:cs="ArialMT" w:asciiTheme="majorAscii" w:hAnsiTheme="majorAscii"/>
          <w:b w:val="0"/>
          <w:bCs w:val="0"/>
          <w:color w:val="000000"/>
          <w:kern w:val="0"/>
          <w:sz w:val="19"/>
          <w:szCs w:val="19"/>
          <w:lang w:val="en-US" w:eastAsia="zh-CN" w:bidi="ar"/>
        </w:rPr>
        <w:t xml:space="preserve">2.Canadian Centre for Occupational Health and Safety, RTECS Database, 1989 </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Issued by</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quality control department</w:t>
      </w:r>
    </w:p>
    <w:p>
      <w:pPr>
        <w:keepNext w:val="0"/>
        <w:keepLines w:val="0"/>
        <w:widowControl/>
        <w:suppressLineNumbers w:val="0"/>
        <w:jc w:val="left"/>
        <w:rPr>
          <w:rFonts w:hint="default" w:eastAsia="ArialMT" w:cs="ArialMT" w:asciiTheme="majorAscii" w:hAnsiTheme="majorAscii"/>
          <w:b w:val="0"/>
          <w:bCs w:val="0"/>
          <w:color w:val="000000"/>
          <w:kern w:val="0"/>
          <w:sz w:val="21"/>
          <w:szCs w:val="21"/>
          <w:lang w:val="en-US" w:eastAsia="zh-CN" w:bidi="ar"/>
        </w:rPr>
      </w:pPr>
      <w:r>
        <w:rPr>
          <w:rFonts w:hint="default" w:eastAsia="ArialMT" w:cs="ArialMT" w:asciiTheme="majorAscii" w:hAnsiTheme="majorAscii"/>
          <w:b w:val="0"/>
          <w:bCs w:val="0"/>
          <w:color w:val="000000"/>
          <w:kern w:val="0"/>
          <w:sz w:val="21"/>
          <w:szCs w:val="21"/>
          <w:lang w:val="en-US" w:eastAsia="zh-CN" w:bidi="ar"/>
        </w:rPr>
        <w:t>Reviewed by</w:t>
      </w:r>
      <w:r>
        <w:rPr>
          <w:rFonts w:hint="eastAsia" w:eastAsia="ArialMT" w:cs="ArialMT" w:asciiTheme="majorAscii" w:hAnsiTheme="majorAscii"/>
          <w:b w:val="0"/>
          <w:bCs w:val="0"/>
          <w:color w:val="000000"/>
          <w:kern w:val="0"/>
          <w:sz w:val="21"/>
          <w:szCs w:val="21"/>
          <w:lang w:val="en-US" w:eastAsia="zh-CN" w:bidi="ar"/>
        </w:rPr>
        <w:t>:</w:t>
      </w:r>
      <w:r>
        <w:rPr>
          <w:rFonts w:hint="default" w:eastAsia="ArialMT" w:cs="ArialMT" w:asciiTheme="majorAscii" w:hAnsiTheme="majorAscii"/>
          <w:b w:val="0"/>
          <w:bCs w:val="0"/>
          <w:color w:val="000000"/>
          <w:kern w:val="0"/>
          <w:sz w:val="21"/>
          <w:szCs w:val="21"/>
          <w:lang w:val="en-US" w:eastAsia="zh-CN" w:bidi="ar"/>
        </w:rPr>
        <w:t xml:space="preserve">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1"/>
          <w:szCs w:val="21"/>
          <w:lang w:val="en-US" w:eastAsia="zh-CN" w:bidi="ar"/>
        </w:rPr>
        <w:t>business management</w:t>
      </w:r>
    </w:p>
    <w:p>
      <w:pPr>
        <w:keepNext w:val="0"/>
        <w:keepLines w:val="0"/>
        <w:widowControl/>
        <w:suppressLineNumbers w:val="0"/>
        <w:jc w:val="left"/>
        <w:rPr>
          <w:rFonts w:hint="default" w:asciiTheme="majorAscii" w:hAnsiTheme="majorAscii"/>
        </w:rPr>
      </w:pPr>
      <w:r>
        <w:rPr>
          <w:rFonts w:hint="default" w:eastAsia="ArialMT" w:cs="ArialMT" w:asciiTheme="majorAscii" w:hAnsiTheme="majorAscii"/>
          <w:b w:val="0"/>
          <w:bCs w:val="0"/>
          <w:color w:val="000000"/>
          <w:kern w:val="0"/>
          <w:sz w:val="21"/>
          <w:szCs w:val="21"/>
          <w:lang w:val="en-US" w:eastAsia="zh-CN" w:bidi="ar"/>
        </w:rPr>
        <w:t xml:space="preserve">department Revision </w:t>
      </w:r>
      <w:r>
        <w:rPr>
          <w:rFonts w:hint="eastAsia" w:eastAsia="ArialMT" w:cs="ArialMT" w:asciiTheme="majorAscii" w:hAnsiTheme="majorAscii"/>
          <w:b w:val="0"/>
          <w:bCs w:val="0"/>
          <w:color w:val="000000"/>
          <w:kern w:val="0"/>
          <w:sz w:val="21"/>
          <w:szCs w:val="21"/>
          <w:lang w:val="en-US" w:eastAsia="zh-CN" w:bidi="ar"/>
        </w:rPr>
        <w:t xml:space="preserve">:       </w:t>
      </w:r>
      <w:r>
        <w:rPr>
          <w:rFonts w:hint="default" w:eastAsia="ArialMT" w:cs="ArialMT" w:asciiTheme="majorAscii" w:hAnsiTheme="majorAscii"/>
          <w:b w:val="0"/>
          <w:bCs w:val="0"/>
          <w:color w:val="000000"/>
          <w:kern w:val="0"/>
          <w:sz w:val="22"/>
          <w:szCs w:val="22"/>
          <w:lang w:val="en-US" w:eastAsia="zh-CN" w:bidi="ar"/>
        </w:rPr>
        <w:t xml:space="preserve">English version </w:t>
      </w:r>
    </w:p>
    <w:p>
      <w:pPr>
        <w:rPr>
          <w:rFonts w:hint="default" w:asciiTheme="majorAscii" w:hAnsiTheme="majorAscii"/>
        </w:rPr>
      </w:pPr>
    </w:p>
    <w:p>
      <w:pPr>
        <w:rPr>
          <w:rFonts w:hint="default"/>
        </w:rPr>
      </w:pPr>
      <w:bookmarkStart w:id="1" w:name="_GoBack"/>
      <w:bookmarkEnd w:id="1"/>
      <w:r>
        <w:rPr>
          <w:rFonts w:hint="eastAsia" w:eastAsia="宋体"/>
          <w:lang w:eastAsia="zh-CN"/>
        </w:rPr>
        <w:drawing>
          <wp:anchor distT="0" distB="0" distL="114300" distR="114300" simplePos="0" relativeHeight="251659264" behindDoc="1" locked="0" layoutInCell="1" allowOverlap="1">
            <wp:simplePos x="0" y="0"/>
            <wp:positionH relativeFrom="column">
              <wp:posOffset>4467225</wp:posOffset>
            </wp:positionH>
            <wp:positionV relativeFrom="paragraph">
              <wp:posOffset>170180</wp:posOffset>
            </wp:positionV>
            <wp:extent cx="1666875" cy="895350"/>
            <wp:effectExtent l="0" t="0" r="9525" b="0"/>
            <wp:wrapNone/>
            <wp:docPr id="2" name="图片 2" descr="a552fe324087d30b560a63f4eb1f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52fe324087d30b560a63f4eb1fc02"/>
                    <pic:cNvPicPr>
                      <a:picLocks noChangeAspect="1"/>
                    </pic:cNvPicPr>
                  </pic:nvPicPr>
                  <pic:blipFill>
                    <a:blip r:embed="rId8"/>
                    <a:stretch>
                      <a:fillRect/>
                    </a:stretch>
                  </pic:blipFill>
                  <pic:spPr>
                    <a:xfrm>
                      <a:off x="0" y="0"/>
                      <a:ext cx="1666875" cy="895350"/>
                    </a:xfrm>
                    <a:prstGeom prst="rect">
                      <a:avLst/>
                    </a:prstGeom>
                  </pic:spPr>
                </pic:pic>
              </a:graphicData>
            </a:graphic>
          </wp:anchor>
        </w:drawing>
      </w:r>
    </w:p>
    <w:sectPr>
      <w:headerReference r:id="rId5" w:type="default"/>
      <w:footerReference r:id="rId6" w:type="default"/>
      <w:pgSz w:w="11910" w:h="16840"/>
      <w:pgMar w:top="1372" w:right="540" w:bottom="669" w:left="540" w:header="34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b/>
        <w:bCs/>
        <w:w w:val="110"/>
        <w:sz w:val="22"/>
        <w:szCs w:val="32"/>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310515</wp:posOffset>
          </wp:positionH>
          <wp:positionV relativeFrom="paragraph">
            <wp:posOffset>-165100</wp:posOffset>
          </wp:positionV>
          <wp:extent cx="1164590" cy="798830"/>
          <wp:effectExtent l="0" t="0" r="0" b="0"/>
          <wp:wrapNone/>
          <wp:docPr id="1" name="图片 1" descr="35bd8e3fa2408356770f8c7932b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d8e3fa2408356770f8c7932b5150"/>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1164590" cy="798830"/>
                  </a:xfrm>
                  <a:prstGeom prst="rect">
                    <a:avLst/>
                  </a:prstGeom>
                </pic:spPr>
              </pic:pic>
            </a:graphicData>
          </a:graphic>
        </wp:anchor>
      </w:drawing>
    </w:r>
    <w:r>
      <w:rPr>
        <w:rFonts w:hint="default"/>
        <w:b/>
        <w:bCs/>
        <w:w w:val="110"/>
        <w:sz w:val="22"/>
        <w:szCs w:val="32"/>
      </w:rPr>
      <w:t>EPOCH MASTER GLOBAL BUSINESS (JIANGSU) INC.</w:t>
    </w:r>
  </w:p>
  <w:p>
    <w:pPr>
      <w:pStyle w:val="5"/>
      <w:jc w:val="center"/>
      <w:rPr>
        <w:rFonts w:hint="default"/>
        <w:w w:val="110"/>
      </w:rPr>
    </w:pPr>
    <w:r>
      <w:rPr>
        <w:rFonts w:hint="default"/>
        <w:w w:val="110"/>
      </w:rPr>
      <w:t>RM.3-93,TENGFEI BUILDING,NO.88 JIANGMIAO RD.,</w:t>
    </w:r>
  </w:p>
  <w:p>
    <w:pPr>
      <w:pStyle w:val="5"/>
      <w:jc w:val="center"/>
      <w:rPr>
        <w:rFonts w:hint="default"/>
        <w:w w:val="110"/>
      </w:rPr>
    </w:pPr>
    <w:r>
      <w:rPr>
        <w:rFonts w:hint="default"/>
        <w:w w:val="110"/>
      </w:rPr>
      <w:t>RESEARCH AND</w:t>
    </w:r>
    <w:r>
      <w:rPr>
        <w:rFonts w:hint="eastAsia" w:eastAsia="宋体"/>
        <w:w w:val="110"/>
        <w:lang w:val="en-US" w:eastAsia="zh-CN"/>
      </w:rPr>
      <w:t xml:space="preserve"> </w:t>
    </w:r>
    <w:r>
      <w:rPr>
        <w:rFonts w:hint="default"/>
        <w:w w:val="110"/>
      </w:rPr>
      <w:t>INNOVATION</w:t>
    </w:r>
    <w:r>
      <w:rPr>
        <w:rFonts w:hint="eastAsia" w:eastAsia="宋体"/>
        <w:w w:val="110"/>
        <w:lang w:val="en-US" w:eastAsia="zh-CN"/>
      </w:rPr>
      <w:t xml:space="preserve"> </w:t>
    </w:r>
    <w:r>
      <w:rPr>
        <w:rFonts w:hint="default"/>
        <w:w w:val="110"/>
      </w:rPr>
      <w:t>PARK,NANJING ZONE,</w:t>
    </w:r>
  </w:p>
  <w:p>
    <w:pPr>
      <w:pStyle w:val="5"/>
      <w:jc w:val="center"/>
      <w:rPr>
        <w:rFonts w:hint="default"/>
        <w:w w:val="110"/>
      </w:rPr>
    </w:pPr>
    <w:r>
      <w:rPr>
        <w:rFonts w:hint="default"/>
        <w:w w:val="110"/>
      </w:rPr>
      <w:t>(JIANGSU) PILOT FREE TRADE ZO</w:t>
    </w:r>
    <w:r>
      <w:rPr>
        <w:sz w:val="28"/>
      </w:rPr>
      <w:pict>
        <v:line id="直接连接符 3" o:spid="_x0000_s3073" o:spt="20" style="position:absolute;left:0pt;margin-left:-27pt;margin-top:17.3pt;height:0pt;width:594.65pt;z-index:251661312;mso-width-relative:page;mso-height-relative:page;" filled="f" stroked="t" coordsize="21600,21600" o:gfxdata="UEsDBAoAAAAAAIdO4kAAAAAAAAAAAAAAAAAEAAAAZHJzL1BLAwQUAAAACACHTuJA1VxA69kAAAAK&#10;AQAADwAAAGRycy9kb3ducmV2LnhtbE2Py07DMBBF90j8gzVI7FonbWlDiNMFqKpAbPqQup3GQxyI&#10;x2nsPvh7XLGA5cwc3Tm3mF9sK07U+8axgnSYgCCunG64VrDdLAYZCB+QNbaOScE3eZiXtzcF5tqd&#10;eUWndahFDGGfowITQpdL6StDFv3QdcTx9uF6iyGOfS11j+cYbls5SpKptNhw/GCwo2dD1df6aBXg&#10;y3IVdtnobda8mvfPzeKwNNlBqfu7NHkCEegS/mC46kd1KKPT3h1Ze9EqGDzMJhFVMJ5MQVyBdJw+&#10;gtj/bmRZyP8Vyh9QSwMEFAAAAAgAh07iQJJCOWnyAQAA1AMAAA4AAABkcnMvZTJvRG9jLnhtbK1T&#10;S27bMBDdF+gdCO5ryQ7cNILlLGKkm34MtD3AmKIkAvyBw1j2JXqBAt21qy67722SHqNDynbSdJNF&#10;tSCHw5nHeW9Gi8ud0WwrAypnaz6dlJxJK1yjbFfzTx+vX7ziDCPYBrSzsuZ7ifxy+fzZYvCVnLne&#10;6UYGRiAWq8HXvI/RV0WBopcGcOK8tHTZumAg0jF0RRNgIHSji1lZviwGFxofnJCI5F2Nl/yAGJ4C&#10;6NpWCbly4sZIG0fUIDVEooS98siXudq2lSK+b1uUkemaE9OYV3qE7E1ai+UCqi6A75U4lABPKeER&#10;JwPK0qMnqBVEYDdB/QNllAgOXRsnwpliJJIVIRbT8pE2H3rwMnMhqdGfRMf/ByvebdeBqabmZ5xZ&#10;MNTwuy8/bz9/+/3rK613P76zsyTS4LGi2Cu7DocT+nVIjHdtMGknLmyXhd2fhJW7yAQ5z+fzWTmf&#10;cyaOd8V9og8YX0tnWDJqrpVNnKGC7RuM9BiFHkOS27prpXXum7ZsoBGenZfUTgE0jC0NAZnGEyG0&#10;HWegO5pyEUOGRKdVk9ITEIZuc6UD20KajfyNQT00cvRezMk9zghCfOua0T0tj36q7QCT6/wLPxW9&#10;AuzHnHyVoChFW9qSoqOGydq4Zp+lzX5qdg48DGaapofnnH3/My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cQOvZAAAACgEAAA8AAAAAAAAAAQAgAAAAIgAAAGRycy9kb3ducmV2LnhtbFBLAQIU&#10;ABQAAAAIAIdO4kCSQjlp8gEAANQDAAAOAAAAAAAAAAEAIAAAACgBAABkcnMvZTJvRG9jLnhtbFBL&#10;BQYAAAAABgAGAFkBAACMBQAAAAA=&#10;">
          <v:path arrowok="t"/>
          <v:fill on="f" focussize="0,0"/>
          <v:stroke weight="1pt" color="#000000" joinstyle="round"/>
          <v:imagedata o:title=""/>
          <o:lock v:ext="edit" aspectratio="f"/>
        </v:line>
      </w:pict>
    </w:r>
    <w:r>
      <w:rPr>
        <w:rFonts w:hint="default"/>
        <w:w w:val="110"/>
      </w:rPr>
      <w:t>NE, CHINA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A706E"/>
    <w:multiLevelType w:val="singleLevel"/>
    <w:tmpl w:val="98FA706E"/>
    <w:lvl w:ilvl="0" w:tentative="0">
      <w:start w:val="14"/>
      <w:numFmt w:val="decimal"/>
      <w:suff w:val="space"/>
      <w:lvlText w:val="%1."/>
      <w:lvlJc w:val="left"/>
    </w:lvl>
  </w:abstractNum>
  <w:abstractNum w:abstractNumId="1">
    <w:nsid w:val="C60568DA"/>
    <w:multiLevelType w:val="singleLevel"/>
    <w:tmpl w:val="C60568D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jljNDYzY2QyMmY0Y2FmNzkzYjAyYmI0MTY3MDkxYTMifQ=="/>
  </w:docVars>
  <w:rsids>
    <w:rsidRoot w:val="00000000"/>
    <w:rsid w:val="054A2BC6"/>
    <w:rsid w:val="09E34382"/>
    <w:rsid w:val="2B391A71"/>
    <w:rsid w:val="346C1712"/>
    <w:rsid w:val="34E82DE4"/>
    <w:rsid w:val="3D507DB0"/>
    <w:rsid w:val="3F2E6265"/>
    <w:rsid w:val="442259B2"/>
    <w:rsid w:val="566B6D57"/>
    <w:rsid w:val="58BF1CDB"/>
    <w:rsid w:val="59B8725B"/>
    <w:rsid w:val="699167C0"/>
    <w:rsid w:val="6BA27E46"/>
    <w:rsid w:val="78C62950"/>
    <w:rsid w:val="7B3E36DA"/>
    <w:rsid w:val="7D5A6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en-US"/>
    </w:rPr>
  </w:style>
  <w:style w:type="paragraph" w:styleId="2">
    <w:name w:val="heading 1"/>
    <w:basedOn w:val="1"/>
    <w:next w:val="1"/>
    <w:qFormat/>
    <w:uiPriority w:val="1"/>
    <w:pPr>
      <w:spacing w:before="16"/>
      <w:ind w:left="6326"/>
      <w:outlineLvl w:val="1"/>
    </w:pPr>
    <w:rPr>
      <w:rFonts w:ascii="Cambria" w:hAnsi="Cambria" w:eastAsia="Cambria" w:cs="Cambria"/>
      <w:b/>
      <w:bCs/>
      <w:sz w:val="36"/>
      <w:szCs w:val="36"/>
      <w:lang w:val="en-US" w:eastAsia="en-US" w:bidi="en-US"/>
    </w:rPr>
  </w:style>
  <w:style w:type="paragraph" w:styleId="3">
    <w:name w:val="heading 2"/>
    <w:basedOn w:val="1"/>
    <w:next w:val="1"/>
    <w:qFormat/>
    <w:uiPriority w:val="1"/>
    <w:pPr>
      <w:spacing w:before="66"/>
      <w:ind w:left="180"/>
      <w:outlineLvl w:val="2"/>
    </w:pPr>
    <w:rPr>
      <w:rFonts w:ascii="Cambria" w:hAnsi="Cambria" w:eastAsia="Cambria" w:cs="Cambria"/>
      <w:b/>
      <w:bCs/>
      <w:sz w:val="21"/>
      <w:szCs w:val="21"/>
      <w:lang w:val="en-US" w:eastAsia="en-US" w:bidi="en-US"/>
    </w:rPr>
  </w:style>
  <w:style w:type="character" w:default="1" w:styleId="8">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Cambria" w:hAnsi="Cambria" w:eastAsia="Cambria" w:cs="Cambria"/>
      <w:sz w:val="21"/>
      <w:szCs w:val="21"/>
      <w:lang w:val="en-US" w:eastAsia="en-US" w:bidi="en-US"/>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en-US" w:bidi="en-US"/>
    </w:rPr>
  </w:style>
  <w:style w:type="paragraph" w:customStyle="1" w:styleId="11">
    <w:name w:val="Table Paragraph"/>
    <w:basedOn w:val="1"/>
    <w:qFormat/>
    <w:uiPriority w:val="1"/>
    <w:pPr>
      <w:spacing w:before="48"/>
      <w:ind w:left="319" w:right="467"/>
      <w:jc w:val="center"/>
    </w:pPr>
    <w:rPr>
      <w:rFonts w:ascii="Cambria" w:hAnsi="Cambria" w:eastAsia="Cambria" w:cs="Cambria"/>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413</Words>
  <Characters>2644</Characters>
  <TotalTime>0</TotalTime>
  <ScaleCrop>false</ScaleCrop>
  <LinksUpToDate>false</LinksUpToDate>
  <CharactersWithSpaces>3773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2022-06-27T07:42:00Z</dcterms:created>
  <dc:creator>toshiba</dc:creator>
  <cp:lastModifiedBy>吴惠婷</cp:lastModifiedBy>
  <dcterms:modified xsi:type="dcterms:W3CDTF">2022-12-14T07:20:46Z</dcterms:modified>
  <dc:title>Fumaric Acid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2017-02-20T00:00:00Z</vt:filetime>
  </property>
  <property fmtid="{D5CDD505-2E9C-101B-9397-08002B2CF9AE}" pid="3" name="Creator">
    <vt:lpwstr>WPS Office</vt:lpwstr>
  </property>
  <property fmtid="{D5CDD505-2E9C-101B-9397-08002B2CF9AE}" pid="4" name="LastSaved">
    <vt:filetime>2022-06-27T00:00:00Z</vt:filetime>
  </property>
  <property fmtid="{D5CDD505-2E9C-101B-9397-08002B2CF9AE}" pid="5" name="KSOProductBuildVer">
    <vt:lpwstr>2052-11.1.0.12763</vt:lpwstr>
  </property>
  <property fmtid="{D5CDD505-2E9C-101B-9397-08002B2CF9AE}" pid="6" name="ICV">
    <vt:lpwstr>3E3FBC66884E4850BA8F94C957689C71</vt:lpwstr>
  </property>
</Properties>
</file>