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r>
        <w:t>Calcium</w:t>
      </w:r>
      <w:r>
        <w:rPr>
          <w:spacing w:val="-4"/>
        </w:rPr>
        <w:t xml:space="preserve"> </w:t>
      </w:r>
      <w:r>
        <w:t>Citrate</w:t>
      </w:r>
    </w:p>
    <w:p>
      <w:pPr>
        <w:pStyle w:val="2"/>
        <w:spacing w:before="321"/>
        <w:rPr>
          <w:u w:val="none"/>
        </w:rPr>
      </w:pPr>
      <w:r>
        <w:rPr>
          <w:u w:val="thick"/>
        </w:rPr>
        <w:t>General</w:t>
      </w:r>
      <w:r>
        <w:rPr>
          <w:spacing w:val="-4"/>
          <w:u w:val="thick"/>
        </w:rPr>
        <w:t xml:space="preserve"> </w:t>
      </w:r>
      <w:r>
        <w:rPr>
          <w:u w:val="thick"/>
        </w:rPr>
        <w:t>Characteristics:</w:t>
      </w:r>
      <w:bookmarkStart w:id="0" w:name="_GoBack"/>
      <w:bookmarkEnd w:id="0"/>
    </w:p>
    <w:p>
      <w:pPr>
        <w:pStyle w:val="3"/>
        <w:spacing w:before="3"/>
        <w:rPr>
          <w:b/>
          <w:sz w:val="18"/>
        </w:rPr>
      </w:pPr>
    </w:p>
    <w:p>
      <w:pPr>
        <w:tabs>
          <w:tab w:val="left" w:pos="2808"/>
        </w:tabs>
        <w:spacing w:before="87"/>
        <w:ind w:left="156" w:right="0" w:firstLine="0"/>
        <w:jc w:val="left"/>
        <w:rPr>
          <w:sz w:val="24"/>
        </w:rPr>
      </w:pPr>
      <w:r>
        <w:rPr>
          <w:b/>
          <w:sz w:val="24"/>
        </w:rPr>
        <w:t>Formula:</w:t>
      </w:r>
      <w:r>
        <w:rPr>
          <w:b/>
          <w:sz w:val="24"/>
        </w:rPr>
        <w:tab/>
      </w:r>
      <w:r>
        <w:rPr>
          <w:position w:val="2"/>
          <w:sz w:val="24"/>
        </w:rPr>
        <w:t>Ca</w:t>
      </w:r>
      <w:r>
        <w:rPr>
          <w:sz w:val="15"/>
        </w:rPr>
        <w:t>3</w:t>
      </w:r>
      <w:r>
        <w:rPr>
          <w:position w:val="2"/>
          <w:sz w:val="24"/>
        </w:rPr>
        <w:t>(C</w:t>
      </w:r>
      <w:r>
        <w:rPr>
          <w:sz w:val="15"/>
        </w:rPr>
        <w:t>6</w:t>
      </w:r>
      <w:r>
        <w:rPr>
          <w:position w:val="2"/>
          <w:sz w:val="24"/>
        </w:rPr>
        <w:t>H</w:t>
      </w:r>
      <w:r>
        <w:rPr>
          <w:sz w:val="15"/>
        </w:rPr>
        <w:t>5</w:t>
      </w:r>
      <w:r>
        <w:rPr>
          <w:position w:val="2"/>
          <w:sz w:val="24"/>
        </w:rPr>
        <w:t>O</w:t>
      </w:r>
      <w:r>
        <w:rPr>
          <w:sz w:val="15"/>
        </w:rPr>
        <w:t>7</w:t>
      </w:r>
      <w:r>
        <w:rPr>
          <w:position w:val="2"/>
          <w:sz w:val="24"/>
        </w:rPr>
        <w:t>)</w:t>
      </w:r>
      <w:r>
        <w:rPr>
          <w:sz w:val="15"/>
        </w:rPr>
        <w:t>2</w:t>
      </w:r>
      <w:r>
        <w:rPr>
          <w:spacing w:val="23"/>
          <w:sz w:val="15"/>
        </w:rPr>
        <w:t xml:space="preserve"> </w:t>
      </w:r>
      <w:r>
        <w:rPr>
          <w:position w:val="2"/>
          <w:sz w:val="24"/>
        </w:rPr>
        <w:t>.</w:t>
      </w:r>
      <w:r>
        <w:rPr>
          <w:spacing w:val="2"/>
          <w:position w:val="2"/>
          <w:sz w:val="24"/>
        </w:rPr>
        <w:t xml:space="preserve"> </w:t>
      </w:r>
      <w:r>
        <w:rPr>
          <w:position w:val="2"/>
          <w:sz w:val="24"/>
        </w:rPr>
        <w:t>4H</w:t>
      </w:r>
      <w:r>
        <w:rPr>
          <w:sz w:val="15"/>
        </w:rPr>
        <w:t>2</w:t>
      </w:r>
      <w:r>
        <w:rPr>
          <w:position w:val="2"/>
          <w:sz w:val="24"/>
        </w:rPr>
        <w:t>O</w:t>
      </w:r>
    </w:p>
    <w:p>
      <w:pPr>
        <w:tabs>
          <w:tab w:val="right" w:pos="3348"/>
        </w:tabs>
        <w:spacing w:before="2"/>
        <w:ind w:left="156" w:right="0" w:firstLine="0"/>
        <w:jc w:val="left"/>
        <w:rPr>
          <w:sz w:val="24"/>
        </w:rPr>
      </w:pPr>
      <w:r>
        <w:rPr>
          <w:b/>
          <w:sz w:val="24"/>
        </w:rPr>
        <w:t>Molecular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weight:</w:t>
      </w:r>
      <w:r>
        <w:rPr>
          <w:b/>
          <w:sz w:val="24"/>
        </w:rPr>
        <w:tab/>
      </w:r>
      <w:r>
        <w:rPr>
          <w:sz w:val="24"/>
        </w:rPr>
        <w:t>570.5</w:t>
      </w:r>
    </w:p>
    <w:p>
      <w:pPr>
        <w:tabs>
          <w:tab w:val="left" w:pos="2808"/>
        </w:tabs>
        <w:spacing w:before="14"/>
        <w:ind w:left="156" w:right="0" w:firstLine="0"/>
        <w:jc w:val="left"/>
        <w:rPr>
          <w:sz w:val="24"/>
        </w:rPr>
      </w:pPr>
      <w:r>
        <w:rPr>
          <w:b/>
          <w:sz w:val="24"/>
        </w:rPr>
        <w:t>Appearance:</w:t>
      </w:r>
      <w:r>
        <w:rPr>
          <w:b/>
          <w:sz w:val="24"/>
        </w:rPr>
        <w:tab/>
      </w:r>
      <w:r>
        <w:rPr>
          <w:position w:val="2"/>
          <w:sz w:val="24"/>
        </w:rPr>
        <w:t>Fine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white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free</w:t>
      </w:r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flowing powder</w:t>
      </w:r>
    </w:p>
    <w:p>
      <w:pPr>
        <w:tabs>
          <w:tab w:val="left" w:pos="2808"/>
        </w:tabs>
        <w:spacing w:before="5" w:line="274" w:lineRule="exact"/>
        <w:ind w:left="156" w:right="0" w:firstLine="0"/>
        <w:jc w:val="left"/>
        <w:rPr>
          <w:sz w:val="24"/>
        </w:rPr>
      </w:pPr>
      <w:r>
        <w:rPr>
          <w:b/>
          <w:sz w:val="24"/>
        </w:rPr>
        <w:t>Odor:</w:t>
      </w:r>
      <w:r>
        <w:rPr>
          <w:b/>
          <w:sz w:val="24"/>
        </w:rPr>
        <w:tab/>
      </w:r>
      <w:r>
        <w:rPr>
          <w:sz w:val="24"/>
        </w:rPr>
        <w:t>Odorless</w:t>
      </w:r>
    </w:p>
    <w:p>
      <w:pPr>
        <w:tabs>
          <w:tab w:val="left" w:pos="2808"/>
        </w:tabs>
        <w:spacing w:before="0" w:line="294" w:lineRule="exact"/>
        <w:ind w:left="156" w:right="0" w:firstLine="0"/>
        <w:jc w:val="left"/>
        <w:rPr>
          <w:sz w:val="24"/>
        </w:rPr>
      </w:pPr>
      <w:r>
        <w:rPr>
          <w:b/>
          <w:position w:val="2"/>
          <w:sz w:val="24"/>
        </w:rPr>
        <w:t>CAS</w:t>
      </w:r>
      <w:r>
        <w:rPr>
          <w:b/>
          <w:spacing w:val="-2"/>
          <w:position w:val="2"/>
          <w:sz w:val="24"/>
        </w:rPr>
        <w:t xml:space="preserve"> </w:t>
      </w:r>
      <w:r>
        <w:rPr>
          <w:b/>
          <w:position w:val="2"/>
          <w:sz w:val="24"/>
        </w:rPr>
        <w:t>Number:</w:t>
      </w:r>
      <w:r>
        <w:rPr>
          <w:b/>
          <w:position w:val="2"/>
          <w:sz w:val="24"/>
        </w:rPr>
        <w:tab/>
      </w:r>
      <w:r>
        <w:rPr>
          <w:sz w:val="24"/>
        </w:rPr>
        <w:t>[</w:t>
      </w:r>
      <w:r>
        <w:rPr>
          <w:spacing w:val="-2"/>
          <w:sz w:val="24"/>
        </w:rPr>
        <w:t xml:space="preserve"> </w:t>
      </w:r>
      <w:r>
        <w:rPr>
          <w:sz w:val="24"/>
        </w:rPr>
        <w:t>5785-44-4]</w:t>
      </w:r>
    </w:p>
    <w:p>
      <w:pPr>
        <w:tabs>
          <w:tab w:val="right" w:pos="3809"/>
        </w:tabs>
        <w:spacing w:before="21"/>
        <w:ind w:left="156" w:right="0" w:firstLine="0"/>
        <w:jc w:val="left"/>
        <w:rPr>
          <w:sz w:val="24"/>
        </w:rPr>
      </w:pPr>
      <w:r>
        <w:rPr>
          <w:b/>
          <w:sz w:val="24"/>
        </w:rPr>
        <w:t>EINECS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No.:</w:t>
      </w:r>
      <w:r>
        <w:rPr>
          <w:b/>
          <w:sz w:val="24"/>
        </w:rPr>
        <w:tab/>
      </w:r>
      <w:r>
        <w:rPr>
          <w:sz w:val="24"/>
        </w:rPr>
        <w:t>212-391-7</w:t>
      </w:r>
    </w:p>
    <w:p>
      <w:pPr>
        <w:tabs>
          <w:tab w:val="right" w:pos="3168"/>
        </w:tabs>
        <w:spacing w:before="0"/>
        <w:ind w:left="156" w:right="0" w:firstLine="0"/>
        <w:jc w:val="left"/>
        <w:rPr>
          <w:sz w:val="24"/>
        </w:rPr>
      </w:pPr>
      <w:r>
        <w:rPr>
          <w:b/>
          <w:sz w:val="24"/>
        </w:rPr>
        <w:t>INS:</w:t>
      </w:r>
      <w:r>
        <w:rPr>
          <w:b/>
          <w:sz w:val="24"/>
        </w:rPr>
        <w:tab/>
      </w:r>
      <w:r>
        <w:rPr>
          <w:sz w:val="24"/>
        </w:rPr>
        <w:t>333</w:t>
      </w:r>
    </w:p>
    <w:p>
      <w:pPr>
        <w:pStyle w:val="3"/>
        <w:tabs>
          <w:tab w:val="left" w:pos="2808"/>
        </w:tabs>
        <w:spacing w:before="16"/>
        <w:ind w:left="156"/>
      </w:pPr>
      <w:r>
        <w:rPr>
          <w:b/>
        </w:rPr>
        <w:t>Solubility:</w:t>
      </w:r>
      <w:r>
        <w:rPr>
          <w:b/>
        </w:rPr>
        <w:tab/>
      </w:r>
      <w:r>
        <w:rPr>
          <w:position w:val="2"/>
        </w:rPr>
        <w:t>In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water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-Almost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insoluble;In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alcohol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-Insoluble</w:t>
      </w:r>
    </w:p>
    <w:p>
      <w:pPr>
        <w:pStyle w:val="3"/>
        <w:spacing w:before="5"/>
        <w:rPr>
          <w:sz w:val="25"/>
        </w:rPr>
      </w:pPr>
    </w:p>
    <w:p>
      <w:pPr>
        <w:pStyle w:val="2"/>
        <w:rPr>
          <w:u w:val="none"/>
        </w:rPr>
      </w:pPr>
      <w:r>
        <w:rPr>
          <w:u w:val="thick"/>
        </w:rPr>
        <w:t>Uses:</w:t>
      </w:r>
    </w:p>
    <w:p>
      <w:pPr>
        <w:pStyle w:val="10"/>
        <w:numPr>
          <w:ilvl w:val="0"/>
          <w:numId w:val="1"/>
        </w:numPr>
        <w:tabs>
          <w:tab w:val="left" w:pos="559"/>
          <w:tab w:val="left" w:pos="560"/>
        </w:tabs>
        <w:spacing w:before="1" w:after="0" w:line="240" w:lineRule="auto"/>
        <w:ind w:left="560" w:right="0" w:hanging="420"/>
        <w:jc w:val="left"/>
        <w:rPr>
          <w:sz w:val="24"/>
        </w:rPr>
      </w:pPr>
      <w:r>
        <w:rPr>
          <w:sz w:val="24"/>
        </w:rPr>
        <w:t>Calcium</w:t>
      </w:r>
      <w:r>
        <w:rPr>
          <w:spacing w:val="-3"/>
          <w:sz w:val="24"/>
        </w:rPr>
        <w:t xml:space="preserve"> </w:t>
      </w:r>
      <w:r>
        <w:rPr>
          <w:sz w:val="24"/>
        </w:rPr>
        <w:t>fortification</w:t>
      </w:r>
      <w:r>
        <w:rPr>
          <w:spacing w:val="-3"/>
          <w:sz w:val="24"/>
        </w:rPr>
        <w:t xml:space="preserve"> </w:t>
      </w:r>
      <w:r>
        <w:rPr>
          <w:sz w:val="24"/>
        </w:rPr>
        <w:t>food</w:t>
      </w:r>
      <w:r>
        <w:rPr>
          <w:rFonts w:hint="eastAsia" w:ascii="宋体" w:hAnsi="宋体" w:eastAsia="宋体"/>
          <w:sz w:val="24"/>
        </w:rPr>
        <w:t>、</w:t>
      </w:r>
      <w:r>
        <w:rPr>
          <w:sz w:val="24"/>
        </w:rPr>
        <w:t>Dietary</w:t>
      </w:r>
      <w:r>
        <w:rPr>
          <w:spacing w:val="-3"/>
          <w:sz w:val="24"/>
        </w:rPr>
        <w:t xml:space="preserve"> </w:t>
      </w:r>
      <w:r>
        <w:rPr>
          <w:sz w:val="24"/>
        </w:rPr>
        <w:t>supplements.</w:t>
      </w:r>
    </w:p>
    <w:p>
      <w:pPr>
        <w:pStyle w:val="10"/>
        <w:numPr>
          <w:ilvl w:val="0"/>
          <w:numId w:val="1"/>
        </w:numPr>
        <w:tabs>
          <w:tab w:val="left" w:pos="559"/>
          <w:tab w:val="left" w:pos="560"/>
        </w:tabs>
        <w:spacing w:before="8" w:after="0" w:line="240" w:lineRule="auto"/>
        <w:ind w:left="560" w:right="0" w:hanging="420"/>
        <w:jc w:val="left"/>
        <w:rPr>
          <w:sz w:val="24"/>
        </w:rPr>
      </w:pP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use in</w:t>
      </w:r>
      <w:r>
        <w:rPr>
          <w:spacing w:val="-4"/>
          <w:sz w:val="24"/>
        </w:rPr>
        <w:t xml:space="preserve"> </w:t>
      </w:r>
      <w:r>
        <w:rPr>
          <w:sz w:val="24"/>
        </w:rPr>
        <w:t>the preparation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inject</w:t>
      </w:r>
      <w:r>
        <w:rPr>
          <w:spacing w:val="-1"/>
          <w:sz w:val="24"/>
        </w:rPr>
        <w:t xml:space="preserve"> </w:t>
      </w:r>
      <w:r>
        <w:rPr>
          <w:sz w:val="24"/>
        </w:rPr>
        <w:t>able solutions.</w:t>
      </w:r>
    </w:p>
    <w:p>
      <w:pPr>
        <w:pStyle w:val="10"/>
        <w:numPr>
          <w:ilvl w:val="0"/>
          <w:numId w:val="1"/>
        </w:numPr>
        <w:tabs>
          <w:tab w:val="left" w:pos="559"/>
          <w:tab w:val="left" w:pos="560"/>
        </w:tabs>
        <w:spacing w:before="8" w:after="0" w:line="240" w:lineRule="auto"/>
        <w:ind w:left="560" w:right="0" w:hanging="420"/>
        <w:jc w:val="left"/>
        <w:rPr>
          <w:sz w:val="24"/>
        </w:rPr>
      </w:pPr>
      <w:r>
        <w:rPr>
          <w:sz w:val="24"/>
        </w:rPr>
        <w:t>buffering</w:t>
      </w:r>
      <w:r>
        <w:rPr>
          <w:spacing w:val="-3"/>
          <w:sz w:val="24"/>
        </w:rPr>
        <w:t xml:space="preserve"> </w:t>
      </w:r>
      <w:r>
        <w:rPr>
          <w:sz w:val="24"/>
        </w:rPr>
        <w:t>agent</w:t>
      </w:r>
      <w:r>
        <w:rPr>
          <w:rFonts w:hint="eastAsia" w:ascii="宋体" w:hAnsi="宋体" w:eastAsia="宋体"/>
          <w:sz w:val="24"/>
        </w:rPr>
        <w:t>、</w:t>
      </w:r>
      <w:r>
        <w:rPr>
          <w:sz w:val="24"/>
        </w:rPr>
        <w:t>Acidity</w:t>
      </w:r>
      <w:r>
        <w:rPr>
          <w:spacing w:val="-3"/>
          <w:sz w:val="24"/>
        </w:rPr>
        <w:t xml:space="preserve"> </w:t>
      </w:r>
      <w:r>
        <w:rPr>
          <w:sz w:val="24"/>
        </w:rPr>
        <w:t>regulator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food</w:t>
      </w:r>
      <w:r>
        <w:rPr>
          <w:rFonts w:hint="eastAsia" w:ascii="宋体" w:hAnsi="宋体" w:eastAsia="宋体"/>
          <w:sz w:val="24"/>
        </w:rPr>
        <w:t>、</w:t>
      </w:r>
      <w:r>
        <w:rPr>
          <w:sz w:val="24"/>
        </w:rPr>
        <w:t>Firming</w:t>
      </w:r>
      <w:r>
        <w:rPr>
          <w:spacing w:val="-2"/>
          <w:sz w:val="24"/>
        </w:rPr>
        <w:t xml:space="preserve"> </w:t>
      </w:r>
      <w:r>
        <w:rPr>
          <w:sz w:val="24"/>
        </w:rPr>
        <w:t>agent.</w:t>
      </w:r>
    </w:p>
    <w:p>
      <w:pPr>
        <w:pStyle w:val="3"/>
        <w:spacing w:before="1"/>
        <w:rPr>
          <w:sz w:val="23"/>
        </w:rPr>
      </w:pPr>
    </w:p>
    <w:p>
      <w:pPr>
        <w:pStyle w:val="2"/>
        <w:spacing w:line="368" w:lineRule="exact"/>
        <w:rPr>
          <w:u w:val="none"/>
        </w:rPr>
      </w:pPr>
      <w:r>
        <w:rPr>
          <w:u w:val="thick"/>
        </w:rPr>
        <w:t>Packing</w:t>
      </w:r>
      <w:r>
        <w:rPr>
          <w:spacing w:val="-2"/>
          <w:u w:val="thick"/>
        </w:rPr>
        <w:t xml:space="preserve"> </w:t>
      </w:r>
      <w:r>
        <w:rPr>
          <w:u w:val="thick"/>
        </w:rPr>
        <w:t>and</w:t>
      </w:r>
      <w:r>
        <w:rPr>
          <w:spacing w:val="-1"/>
          <w:u w:val="thick"/>
        </w:rPr>
        <w:t xml:space="preserve"> </w:t>
      </w:r>
      <w:r>
        <w:rPr>
          <w:u w:val="thick"/>
        </w:rPr>
        <w:t>storage:</w:t>
      </w:r>
    </w:p>
    <w:p>
      <w:pPr>
        <w:pStyle w:val="10"/>
        <w:numPr>
          <w:ilvl w:val="0"/>
          <w:numId w:val="1"/>
        </w:numPr>
        <w:tabs>
          <w:tab w:val="left" w:pos="559"/>
          <w:tab w:val="left" w:pos="560"/>
        </w:tabs>
        <w:spacing w:before="0" w:after="0" w:line="276" w:lineRule="exact"/>
        <w:ind w:left="560" w:right="0" w:hanging="420"/>
        <w:jc w:val="left"/>
        <w:rPr>
          <w:sz w:val="24"/>
        </w:rPr>
      </w:pPr>
      <w:r>
        <w:rPr>
          <w:sz w:val="24"/>
        </w:rPr>
        <w:t>25kg</w:t>
      </w:r>
      <w:r>
        <w:rPr>
          <w:spacing w:val="-2"/>
          <w:sz w:val="24"/>
        </w:rPr>
        <w:t xml:space="preserve"> </w:t>
      </w:r>
      <w:r>
        <w:rPr>
          <w:sz w:val="24"/>
        </w:rPr>
        <w:t>net</w:t>
      </w:r>
      <w:r>
        <w:rPr>
          <w:spacing w:val="-1"/>
          <w:sz w:val="24"/>
        </w:rPr>
        <w:t xml:space="preserve"> </w:t>
      </w:r>
      <w:r>
        <w:rPr>
          <w:sz w:val="24"/>
        </w:rPr>
        <w:t>paper</w:t>
      </w:r>
      <w:r>
        <w:rPr>
          <w:spacing w:val="-1"/>
          <w:sz w:val="24"/>
        </w:rPr>
        <w:t xml:space="preserve"> </w:t>
      </w:r>
      <w:r>
        <w:rPr>
          <w:sz w:val="24"/>
        </w:rPr>
        <w:t>bag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bags</w:t>
      </w:r>
      <w:r>
        <w:rPr>
          <w:spacing w:val="1"/>
          <w:sz w:val="24"/>
        </w:rPr>
        <w:t xml:space="preserve"> </w:t>
      </w:r>
      <w:r>
        <w:rPr>
          <w:sz w:val="24"/>
        </w:rPr>
        <w:t>sealed</w:t>
      </w:r>
      <w:r>
        <w:rPr>
          <w:spacing w:val="-2"/>
          <w:sz w:val="24"/>
        </w:rPr>
        <w:t xml:space="preserve"> </w:t>
      </w:r>
      <w:r>
        <w:rPr>
          <w:sz w:val="24"/>
        </w:rPr>
        <w:t>inside.</w:t>
      </w:r>
    </w:p>
    <w:p>
      <w:pPr>
        <w:pStyle w:val="10"/>
        <w:numPr>
          <w:ilvl w:val="0"/>
          <w:numId w:val="1"/>
        </w:numPr>
        <w:tabs>
          <w:tab w:val="left" w:pos="559"/>
          <w:tab w:val="left" w:pos="560"/>
        </w:tabs>
        <w:spacing w:before="5" w:after="0" w:line="242" w:lineRule="auto"/>
        <w:ind w:left="560" w:right="180" w:hanging="420"/>
        <w:jc w:val="left"/>
        <w:rPr>
          <w:sz w:val="24"/>
        </w:rPr>
      </w:pPr>
      <w:r>
        <w:rPr>
          <w:sz w:val="24"/>
        </w:rPr>
        <w:t>Store</w:t>
      </w:r>
      <w:r>
        <w:rPr>
          <w:spacing w:val="13"/>
          <w:sz w:val="24"/>
        </w:rPr>
        <w:t xml:space="preserve"> </w:t>
      </w:r>
      <w:r>
        <w:rPr>
          <w:sz w:val="24"/>
        </w:rPr>
        <w:t>in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well-closed</w:t>
      </w:r>
      <w:r>
        <w:rPr>
          <w:spacing w:val="17"/>
          <w:sz w:val="24"/>
        </w:rPr>
        <w:t xml:space="preserve"> </w:t>
      </w:r>
      <w:r>
        <w:rPr>
          <w:sz w:val="24"/>
        </w:rPr>
        <w:t>bag</w:t>
      </w:r>
      <w:r>
        <w:rPr>
          <w:spacing w:val="17"/>
          <w:sz w:val="24"/>
        </w:rPr>
        <w:t xml:space="preserve"> </w:t>
      </w:r>
      <w:r>
        <w:rPr>
          <w:sz w:val="24"/>
        </w:rPr>
        <w:t>at</w:t>
      </w:r>
      <w:r>
        <w:rPr>
          <w:spacing w:val="15"/>
          <w:sz w:val="24"/>
        </w:rPr>
        <w:t xml:space="preserve"> </w:t>
      </w:r>
      <w:r>
        <w:rPr>
          <w:sz w:val="24"/>
        </w:rPr>
        <w:t>room</w:t>
      </w:r>
      <w:r>
        <w:rPr>
          <w:spacing w:val="15"/>
          <w:sz w:val="24"/>
        </w:rPr>
        <w:t xml:space="preserve"> </w:t>
      </w:r>
      <w:r>
        <w:rPr>
          <w:sz w:val="24"/>
        </w:rPr>
        <w:t>temperature,</w:t>
      </w:r>
      <w:r>
        <w:rPr>
          <w:spacing w:val="18"/>
          <w:sz w:val="24"/>
        </w:rPr>
        <w:t xml:space="preserve"> </w:t>
      </w:r>
      <w:r>
        <w:rPr>
          <w:sz w:val="24"/>
        </w:rPr>
        <w:t>protect</w:t>
      </w:r>
      <w:r>
        <w:rPr>
          <w:spacing w:val="17"/>
          <w:sz w:val="24"/>
        </w:rPr>
        <w:t xml:space="preserve"> </w:t>
      </w:r>
      <w:r>
        <w:rPr>
          <w:sz w:val="24"/>
        </w:rPr>
        <w:t>from</w:t>
      </w:r>
      <w:r>
        <w:rPr>
          <w:spacing w:val="15"/>
          <w:sz w:val="24"/>
        </w:rPr>
        <w:t xml:space="preserve"> </w:t>
      </w:r>
      <w:r>
        <w:rPr>
          <w:sz w:val="24"/>
        </w:rPr>
        <w:t>light,</w:t>
      </w:r>
      <w:r>
        <w:rPr>
          <w:spacing w:val="17"/>
          <w:sz w:val="24"/>
        </w:rPr>
        <w:t xml:space="preserve"> </w:t>
      </w:r>
      <w:r>
        <w:rPr>
          <w:sz w:val="24"/>
        </w:rPr>
        <w:t>moisture</w:t>
      </w:r>
      <w:r>
        <w:rPr>
          <w:spacing w:val="13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pest</w:t>
      </w:r>
      <w:r>
        <w:rPr>
          <w:spacing w:val="-1"/>
          <w:sz w:val="24"/>
        </w:rPr>
        <w:t xml:space="preserve"> </w:t>
      </w:r>
      <w:r>
        <w:rPr>
          <w:sz w:val="24"/>
        </w:rPr>
        <w:t>infestation.</w:t>
      </w:r>
    </w:p>
    <w:p>
      <w:pPr>
        <w:pStyle w:val="10"/>
        <w:numPr>
          <w:ilvl w:val="0"/>
          <w:numId w:val="1"/>
        </w:numPr>
        <w:tabs>
          <w:tab w:val="left" w:pos="559"/>
          <w:tab w:val="left" w:pos="560"/>
          <w:tab w:val="left" w:leader="hyphen" w:pos="1745"/>
        </w:tabs>
        <w:spacing w:before="1" w:after="0" w:line="240" w:lineRule="auto"/>
        <w:ind w:left="560" w:right="0" w:hanging="420"/>
        <w:jc w:val="left"/>
        <w:rPr>
          <w:sz w:val="24"/>
        </w:rPr>
      </w:pPr>
      <w:r>
        <w:rPr>
          <w:sz w:val="24"/>
        </w:rPr>
        <w:t>Shelf</w:t>
      </w:r>
      <w:r>
        <w:rPr>
          <w:spacing w:val="-2"/>
          <w:sz w:val="24"/>
        </w:rPr>
        <w:t xml:space="preserve"> </w:t>
      </w:r>
      <w:r>
        <w:rPr>
          <w:sz w:val="24"/>
        </w:rPr>
        <w:t>life</w:t>
      </w:r>
      <w:r>
        <w:rPr>
          <w:sz w:val="24"/>
        </w:rPr>
        <w:tab/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</w:p>
    <w:p>
      <w:pPr>
        <w:pStyle w:val="3"/>
        <w:spacing w:before="6"/>
        <w:rPr>
          <w:sz w:val="27"/>
        </w:rPr>
      </w:pPr>
    </w:p>
    <w:p>
      <w:pPr>
        <w:pStyle w:val="2"/>
        <w:rPr>
          <w:u w:val="none"/>
        </w:rPr>
      </w:pPr>
      <w:r>
        <w:rPr>
          <w:u w:val="thick"/>
        </w:rPr>
        <w:t>Microbiological</w:t>
      </w:r>
      <w:r>
        <w:rPr>
          <w:spacing w:val="-7"/>
          <w:u w:val="thick"/>
        </w:rPr>
        <w:t xml:space="preserve"> </w:t>
      </w:r>
      <w:r>
        <w:rPr>
          <w:u w:val="thick"/>
        </w:rPr>
        <w:t>Specification:</w:t>
      </w:r>
    </w:p>
    <w:p>
      <w:pPr>
        <w:pStyle w:val="3"/>
        <w:tabs>
          <w:tab w:val="left" w:pos="3427"/>
        </w:tabs>
        <w:spacing w:before="31"/>
        <w:ind w:left="140"/>
      </w:pPr>
      <w:r>
        <w:t>Total</w:t>
      </w:r>
      <w:r>
        <w:rPr>
          <w:spacing w:val="-5"/>
        </w:rPr>
        <w:t xml:space="preserve"> </w:t>
      </w:r>
      <w:r>
        <w:t>viable</w:t>
      </w:r>
      <w:r>
        <w:rPr>
          <w:spacing w:val="-6"/>
        </w:rPr>
        <w:t xml:space="preserve"> </w:t>
      </w:r>
      <w:r>
        <w:t>count</w:t>
      </w:r>
      <w:r>
        <w:tab/>
      </w:r>
      <w:r>
        <w:t>500CFU/gr.max</w:t>
      </w:r>
    </w:p>
    <w:p>
      <w:pPr>
        <w:pStyle w:val="3"/>
        <w:tabs>
          <w:tab w:val="left" w:pos="3502"/>
        </w:tabs>
        <w:spacing w:before="46"/>
        <w:ind w:left="140"/>
      </w:pPr>
      <w:r>
        <w:t>Yeast&amp;Molds</w:t>
      </w:r>
      <w:r>
        <w:tab/>
      </w:r>
      <w:r>
        <w:t>20CFU/10gr.max</w:t>
      </w:r>
    </w:p>
    <w:p>
      <w:pPr>
        <w:pStyle w:val="3"/>
        <w:tabs>
          <w:tab w:val="left" w:pos="3504"/>
        </w:tabs>
        <w:spacing w:before="43"/>
        <w:ind w:left="140"/>
      </w:pPr>
      <w:r>
        <w:t>E.Coli</w:t>
      </w:r>
      <w:r>
        <w:tab/>
      </w:r>
      <w:r>
        <w:t>Absent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gr.</w:t>
      </w:r>
    </w:p>
    <w:p>
      <w:pPr>
        <w:pStyle w:val="3"/>
        <w:tabs>
          <w:tab w:val="left" w:pos="3439"/>
          <w:tab w:val="left" w:pos="3485"/>
        </w:tabs>
        <w:spacing w:before="43" w:line="278" w:lineRule="auto"/>
        <w:ind w:left="140" w:right="3602"/>
        <w:jc w:val="both"/>
      </w:pPr>
      <w:r>
        <w:t>Staphylococcus</w:t>
      </w:r>
      <w:r>
        <w:rPr>
          <w:spacing w:val="-15"/>
        </w:rPr>
        <w:t xml:space="preserve"> </w:t>
      </w:r>
      <w:r>
        <w:t>Aureus</w:t>
      </w:r>
      <w:r>
        <w:tab/>
      </w:r>
      <w:r>
        <w:t>Absent in 10 gr.</w:t>
      </w:r>
      <w:r>
        <w:rPr>
          <w:spacing w:val="-57"/>
        </w:rPr>
        <w:t xml:space="preserve"> </w:t>
      </w:r>
      <w:r>
        <w:rPr>
          <w:spacing w:val="-1"/>
        </w:rPr>
        <w:t>Pseudomonas</w:t>
      </w:r>
      <w:r>
        <w:rPr>
          <w:spacing w:val="-14"/>
        </w:rPr>
        <w:t xml:space="preserve"> </w:t>
      </w:r>
      <w:r>
        <w:t>Aeruginosa</w:t>
      </w:r>
      <w:r>
        <w:tab/>
      </w:r>
      <w:r>
        <w:t>Absent in 10 gr.</w:t>
      </w:r>
      <w:r>
        <w:rPr>
          <w:spacing w:val="-57"/>
        </w:rPr>
        <w:t xml:space="preserve"> </w:t>
      </w:r>
      <w:r>
        <w:t>Salmonella</w:t>
      </w:r>
      <w:r>
        <w:tab/>
      </w:r>
      <w:r>
        <w:tab/>
      </w:r>
      <w:r>
        <w:t>Absent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25</w:t>
      </w:r>
      <w:r>
        <w:rPr>
          <w:spacing w:val="-9"/>
        </w:rPr>
        <w:t xml:space="preserve"> </w:t>
      </w:r>
      <w:r>
        <w:t>gr.</w:t>
      </w:r>
    </w:p>
    <w:p>
      <w:pPr>
        <w:pStyle w:val="3"/>
        <w:tabs>
          <w:tab w:val="left" w:pos="3511"/>
        </w:tabs>
        <w:spacing w:line="276" w:lineRule="exact"/>
        <w:ind w:left="140"/>
        <w:jc w:val="both"/>
      </w:pPr>
      <w:r>
        <w:t>Coliforms</w:t>
      </w:r>
      <w:r>
        <w:tab/>
      </w:r>
      <w:r>
        <w:t>10</w:t>
      </w:r>
      <w:r>
        <w:rPr>
          <w:spacing w:val="-7"/>
        </w:rPr>
        <w:t xml:space="preserve"> </w:t>
      </w:r>
      <w:r>
        <w:t>CFU/gr.</w:t>
      </w:r>
      <w:r>
        <w:rPr>
          <w:spacing w:val="-10"/>
        </w:rPr>
        <w:t xml:space="preserve"> </w:t>
      </w:r>
      <w:r>
        <w:t>Max</w:t>
      </w:r>
    </w:p>
    <w:p>
      <w:pPr>
        <w:pStyle w:val="3"/>
        <w:tabs>
          <w:tab w:val="left" w:pos="3531"/>
        </w:tabs>
        <w:spacing w:before="46"/>
        <w:ind w:left="140"/>
        <w:jc w:val="both"/>
      </w:pPr>
      <w:r>
        <w:t>Listeria</w:t>
      </w:r>
      <w:r>
        <w:rPr>
          <w:spacing w:val="-4"/>
        </w:rPr>
        <w:t xml:space="preserve"> </w:t>
      </w:r>
      <w:r>
        <w:t>Monocytogenes</w:t>
      </w:r>
      <w:r>
        <w:tab/>
      </w:r>
      <w:r>
        <w:t>Absent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gr.</w:t>
      </w:r>
    </w:p>
    <w:p>
      <w:pPr>
        <w:pStyle w:val="3"/>
        <w:spacing w:before="8"/>
        <w:rPr>
          <w:sz w:val="28"/>
        </w:rPr>
      </w:pPr>
    </w:p>
    <w:p>
      <w:pPr>
        <w:pStyle w:val="2"/>
        <w:spacing w:before="1" w:line="365" w:lineRule="exact"/>
        <w:rPr>
          <w:u w:val="none"/>
        </w:rPr>
      </w:pPr>
      <w:r>
        <w:rPr>
          <w:u w:val="thick"/>
        </w:rPr>
        <w:t>GMO-Status:</w:t>
      </w:r>
    </w:p>
    <w:p>
      <w:pPr>
        <w:pStyle w:val="3"/>
        <w:spacing w:line="273" w:lineRule="exact"/>
        <w:ind w:left="140"/>
        <w:jc w:val="both"/>
      </w:pPr>
      <w:r>
        <w:t>The</w:t>
      </w:r>
      <w:r>
        <w:rPr>
          <w:spacing w:val="-3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 non</w:t>
      </w:r>
      <w:r>
        <w:rPr>
          <w:spacing w:val="-1"/>
        </w:rPr>
        <w:t xml:space="preserve"> </w:t>
      </w:r>
      <w:r>
        <w:t>GMO</w:t>
      </w:r>
      <w:r>
        <w:rPr>
          <w:spacing w:val="-3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free from any</w:t>
      </w:r>
      <w:r>
        <w:rPr>
          <w:spacing w:val="-2"/>
        </w:rPr>
        <w:t xml:space="preserve"> </w:t>
      </w:r>
      <w:r>
        <w:t>recombinant DNA.</w:t>
      </w:r>
    </w:p>
    <w:p>
      <w:pPr>
        <w:pStyle w:val="2"/>
        <w:spacing w:before="131"/>
        <w:rPr>
          <w:u w:val="none"/>
        </w:rPr>
      </w:pPr>
      <w:r>
        <w:rPr>
          <w:u w:val="thick"/>
        </w:rPr>
        <w:t>Irradiation/Radioactivity:</w:t>
      </w:r>
    </w:p>
    <w:p>
      <w:pPr>
        <w:pStyle w:val="3"/>
        <w:spacing w:before="127"/>
        <w:ind w:left="140" w:right="180"/>
        <w:jc w:val="both"/>
      </w:pPr>
      <w:r>
        <w:t>Yunbo’s Calcium citrate was never subjected to any kind of ionized irradiation and</w:t>
      </w:r>
      <w:r>
        <w:rPr>
          <w:spacing w:val="1"/>
        </w:rPr>
        <w:t xml:space="preserve"> </w:t>
      </w:r>
      <w:r>
        <w:t>contains</w:t>
      </w:r>
      <w:r>
        <w:rPr>
          <w:spacing w:val="-1"/>
        </w:rPr>
        <w:t xml:space="preserve"> </w:t>
      </w:r>
      <w:r>
        <w:t>no radioactivity</w:t>
      </w:r>
      <w:r>
        <w:rPr>
          <w:spacing w:val="-3"/>
        </w:rPr>
        <w:t xml:space="preserve"> </w:t>
      </w:r>
      <w:r>
        <w:t>not even</w:t>
      </w:r>
      <w:r>
        <w:rPr>
          <w:spacing w:val="2"/>
        </w:rPr>
        <w:t xml:space="preserve"> </w:t>
      </w:r>
      <w:r>
        <w:t>in minor</w:t>
      </w:r>
      <w:r>
        <w:rPr>
          <w:spacing w:val="-1"/>
        </w:rPr>
        <w:t xml:space="preserve"> </w:t>
      </w:r>
      <w:r>
        <w:t>amounts.</w:t>
      </w:r>
    </w:p>
    <w:p>
      <w:pPr>
        <w:pStyle w:val="2"/>
        <w:spacing w:before="130"/>
        <w:rPr>
          <w:u w:val="none"/>
        </w:rPr>
      </w:pPr>
      <w:r>
        <w:rPr>
          <w:u w:val="thick"/>
        </w:rPr>
        <w:t>BSE/TSE:</w:t>
      </w:r>
    </w:p>
    <w:p>
      <w:pPr>
        <w:pStyle w:val="3"/>
        <w:spacing w:before="126" w:line="235" w:lineRule="auto"/>
        <w:ind w:left="140" w:right="180"/>
        <w:jc w:val="both"/>
      </w:pPr>
      <w:r>
        <w:t>No raw materials from bovine origin are used nor are any bovine constituents present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product.</w:t>
      </w:r>
    </w:p>
    <w:p>
      <w:pPr>
        <w:spacing w:after="0" w:line="235" w:lineRule="auto"/>
        <w:jc w:val="both"/>
        <w:sectPr>
          <w:headerReference r:id="rId5" w:type="default"/>
          <w:type w:val="continuous"/>
          <w:pgSz w:w="11910" w:h="16840"/>
          <w:pgMar w:top="1660" w:right="1620" w:bottom="280" w:left="1660" w:header="871" w:footer="720" w:gutter="0"/>
          <w:pgNumType w:start="1"/>
          <w:cols w:space="720" w:num="1"/>
        </w:sectPr>
      </w:pPr>
    </w:p>
    <w:p>
      <w:pPr>
        <w:pStyle w:val="2"/>
        <w:spacing w:before="133"/>
        <w:rPr>
          <w:u w:val="none"/>
        </w:rPr>
      </w:pPr>
      <w:r>
        <w:rPr>
          <w:u w:val="thick"/>
        </w:rPr>
        <w:t>Specifications:(FCC/E333(iii)/USP-NF)</w:t>
      </w:r>
    </w:p>
    <w:p>
      <w:pPr>
        <w:pStyle w:val="3"/>
        <w:rPr>
          <w:b/>
          <w:sz w:val="20"/>
        </w:rPr>
      </w:pPr>
    </w:p>
    <w:p>
      <w:pPr>
        <w:pStyle w:val="3"/>
        <w:spacing w:before="10"/>
        <w:rPr>
          <w:b/>
          <w:sz w:val="21"/>
        </w:rPr>
      </w:pPr>
    </w:p>
    <w:tbl>
      <w:tblPr>
        <w:tblStyle w:val="7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00"/>
        <w:gridCol w:w="2031"/>
        <w:gridCol w:w="1964"/>
        <w:gridCol w:w="2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300" w:type="dxa"/>
          </w:tcPr>
          <w:p>
            <w:pPr>
              <w:pStyle w:val="11"/>
              <w:spacing w:before="35"/>
              <w:ind w:left="462"/>
              <w:rPr>
                <w:b/>
                <w:sz w:val="21"/>
              </w:rPr>
            </w:pPr>
            <w:r>
              <w:rPr>
                <w:b/>
                <w:sz w:val="21"/>
              </w:rPr>
              <w:t>Test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Parameter</w:t>
            </w:r>
          </w:p>
        </w:tc>
        <w:tc>
          <w:tcPr>
            <w:tcW w:w="2031" w:type="dxa"/>
          </w:tcPr>
          <w:p>
            <w:pPr>
              <w:pStyle w:val="11"/>
              <w:spacing w:before="35"/>
              <w:ind w:left="203" w:right="19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FCC</w:t>
            </w:r>
          </w:p>
        </w:tc>
        <w:tc>
          <w:tcPr>
            <w:tcW w:w="1964" w:type="dxa"/>
          </w:tcPr>
          <w:p>
            <w:pPr>
              <w:pStyle w:val="11"/>
              <w:spacing w:before="35"/>
              <w:ind w:left="595"/>
              <w:rPr>
                <w:b/>
                <w:sz w:val="21"/>
              </w:rPr>
            </w:pPr>
            <w:r>
              <w:rPr>
                <w:b/>
                <w:sz w:val="21"/>
              </w:rPr>
              <w:t>E333(iii)</w:t>
            </w:r>
          </w:p>
        </w:tc>
        <w:tc>
          <w:tcPr>
            <w:tcW w:w="2073" w:type="dxa"/>
          </w:tcPr>
          <w:p>
            <w:pPr>
              <w:pStyle w:val="11"/>
              <w:spacing w:before="35"/>
              <w:ind w:left="225" w:right="22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USP-NF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5"/>
              <w:rPr>
                <w:sz w:val="21"/>
              </w:rPr>
            </w:pPr>
            <w:r>
              <w:rPr>
                <w:sz w:val="21"/>
              </w:rPr>
              <w:t>Assay</w:t>
            </w:r>
          </w:p>
        </w:tc>
        <w:tc>
          <w:tcPr>
            <w:tcW w:w="2031" w:type="dxa"/>
          </w:tcPr>
          <w:p>
            <w:pPr>
              <w:pStyle w:val="11"/>
              <w:spacing w:before="92"/>
              <w:ind w:left="207" w:right="199"/>
              <w:jc w:val="center"/>
              <w:rPr>
                <w:sz w:val="21"/>
              </w:rPr>
            </w:pPr>
            <w:r>
              <w:rPr>
                <w:sz w:val="21"/>
              </w:rPr>
              <w:t>97.5%~100.5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%</w:t>
            </w:r>
          </w:p>
        </w:tc>
        <w:tc>
          <w:tcPr>
            <w:tcW w:w="1964" w:type="dxa"/>
          </w:tcPr>
          <w:p>
            <w:pPr>
              <w:pStyle w:val="11"/>
              <w:spacing w:before="92"/>
              <w:ind w:left="756"/>
              <w:rPr>
                <w:sz w:val="21"/>
              </w:rPr>
            </w:pPr>
            <w:r>
              <w:rPr>
                <w:sz w:val="21"/>
              </w:rPr>
              <w:t>≥97.5%</w:t>
            </w:r>
          </w:p>
        </w:tc>
        <w:tc>
          <w:tcPr>
            <w:tcW w:w="2073" w:type="dxa"/>
          </w:tcPr>
          <w:p>
            <w:pPr>
              <w:pStyle w:val="11"/>
              <w:spacing w:before="92"/>
              <w:ind w:left="226" w:right="220"/>
              <w:jc w:val="center"/>
              <w:rPr>
                <w:sz w:val="21"/>
              </w:rPr>
            </w:pPr>
            <w:r>
              <w:rPr>
                <w:sz w:val="21"/>
              </w:rPr>
              <w:t>97.5%~100.5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7"/>
              <w:rPr>
                <w:sz w:val="21"/>
              </w:rPr>
            </w:pPr>
            <w:r>
              <w:rPr>
                <w:sz w:val="21"/>
              </w:rPr>
              <w:t>Appearance</w:t>
            </w:r>
          </w:p>
        </w:tc>
        <w:tc>
          <w:tcPr>
            <w:tcW w:w="2031" w:type="dxa"/>
          </w:tcPr>
          <w:p>
            <w:pPr>
              <w:pStyle w:val="11"/>
              <w:ind w:left="208" w:right="199"/>
              <w:jc w:val="center"/>
              <w:rPr>
                <w:sz w:val="21"/>
              </w:rPr>
            </w:pPr>
            <w:r>
              <w:rPr>
                <w:sz w:val="21"/>
              </w:rPr>
              <w:t>Fine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white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powder</w:t>
            </w:r>
          </w:p>
        </w:tc>
        <w:tc>
          <w:tcPr>
            <w:tcW w:w="1964" w:type="dxa"/>
          </w:tcPr>
          <w:p>
            <w:pPr>
              <w:pStyle w:val="11"/>
              <w:ind w:left="192"/>
              <w:rPr>
                <w:sz w:val="21"/>
              </w:rPr>
            </w:pPr>
            <w:r>
              <w:rPr>
                <w:sz w:val="21"/>
              </w:rPr>
              <w:t>Fine white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powder</w:t>
            </w:r>
          </w:p>
        </w:tc>
        <w:tc>
          <w:tcPr>
            <w:tcW w:w="2073" w:type="dxa"/>
          </w:tcPr>
          <w:p>
            <w:pPr>
              <w:pStyle w:val="11"/>
              <w:ind w:left="230" w:right="220"/>
              <w:jc w:val="center"/>
              <w:rPr>
                <w:sz w:val="21"/>
              </w:rPr>
            </w:pPr>
            <w:r>
              <w:rPr>
                <w:sz w:val="21"/>
              </w:rPr>
              <w:t>Fine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white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powder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Test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citrate</w:t>
            </w:r>
          </w:p>
        </w:tc>
        <w:tc>
          <w:tcPr>
            <w:tcW w:w="2031" w:type="dxa"/>
          </w:tcPr>
          <w:p>
            <w:pPr>
              <w:pStyle w:val="11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ind w:left="535"/>
              <w:rPr>
                <w:sz w:val="21"/>
              </w:rPr>
            </w:pPr>
            <w:r>
              <w:rPr>
                <w:sz w:val="21"/>
              </w:rPr>
              <w:t>Passes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</w:tc>
        <w:tc>
          <w:tcPr>
            <w:tcW w:w="2073" w:type="dxa"/>
          </w:tcPr>
          <w:p>
            <w:pPr>
              <w:pStyle w:val="11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Test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calcium</w:t>
            </w:r>
          </w:p>
        </w:tc>
        <w:tc>
          <w:tcPr>
            <w:tcW w:w="2031" w:type="dxa"/>
          </w:tcPr>
          <w:p>
            <w:pPr>
              <w:pStyle w:val="11"/>
              <w:spacing w:before="93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spacing w:before="93"/>
              <w:ind w:left="535"/>
              <w:rPr>
                <w:sz w:val="21"/>
              </w:rPr>
            </w:pPr>
            <w:r>
              <w:rPr>
                <w:sz w:val="21"/>
              </w:rPr>
              <w:t>Passes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</w:tc>
        <w:tc>
          <w:tcPr>
            <w:tcW w:w="2073" w:type="dxa"/>
          </w:tcPr>
          <w:p>
            <w:pPr>
              <w:pStyle w:val="11"/>
              <w:spacing w:before="93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Loss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drying</w:t>
            </w:r>
          </w:p>
          <w:p>
            <w:pPr>
              <w:pStyle w:val="11"/>
              <w:spacing w:before="99"/>
              <w:rPr>
                <w:sz w:val="21"/>
              </w:rPr>
            </w:pPr>
            <w:r>
              <w:rPr>
                <w:sz w:val="21"/>
              </w:rPr>
              <w:t>(180℃,4h)%</w:t>
            </w:r>
          </w:p>
        </w:tc>
        <w:tc>
          <w:tcPr>
            <w:tcW w:w="2031" w:type="dxa"/>
          </w:tcPr>
          <w:p>
            <w:pPr>
              <w:pStyle w:val="11"/>
              <w:spacing w:before="92"/>
              <w:ind w:left="207" w:right="199"/>
              <w:jc w:val="center"/>
              <w:rPr>
                <w:sz w:val="21"/>
              </w:rPr>
            </w:pPr>
            <w:r>
              <w:rPr>
                <w:sz w:val="21"/>
              </w:rPr>
              <w:t>10.0%~14.0%</w:t>
            </w:r>
          </w:p>
        </w:tc>
        <w:tc>
          <w:tcPr>
            <w:tcW w:w="1964" w:type="dxa"/>
          </w:tcPr>
          <w:p>
            <w:pPr>
              <w:pStyle w:val="11"/>
              <w:spacing w:before="92"/>
              <w:ind w:left="653"/>
              <w:rPr>
                <w:sz w:val="21"/>
              </w:rPr>
            </w:pPr>
            <w:r>
              <w:rPr>
                <w:sz w:val="21"/>
              </w:rPr>
              <w:t>≤14.0%</w:t>
            </w:r>
          </w:p>
        </w:tc>
        <w:tc>
          <w:tcPr>
            <w:tcW w:w="2073" w:type="dxa"/>
          </w:tcPr>
          <w:p>
            <w:pPr>
              <w:pStyle w:val="11"/>
              <w:spacing w:before="92"/>
              <w:ind w:left="229" w:right="220"/>
              <w:jc w:val="center"/>
              <w:rPr>
                <w:sz w:val="21"/>
              </w:rPr>
            </w:pPr>
            <w:r>
              <w:rPr>
                <w:sz w:val="21"/>
              </w:rPr>
              <w:t>10.0%~13.3%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7"/>
              <w:rPr>
                <w:sz w:val="21"/>
              </w:rPr>
            </w:pPr>
            <w:r>
              <w:rPr>
                <w:sz w:val="21"/>
              </w:rPr>
              <w:t>Oxalates</w:t>
            </w:r>
          </w:p>
        </w:tc>
        <w:tc>
          <w:tcPr>
            <w:tcW w:w="2031" w:type="dxa"/>
          </w:tcPr>
          <w:p>
            <w:pPr>
              <w:pStyle w:val="11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ind w:left="578"/>
              <w:rPr>
                <w:sz w:val="21"/>
              </w:rPr>
            </w:pPr>
            <w:r>
              <w:rPr>
                <w:sz w:val="21"/>
              </w:rPr>
              <w:t>≤100ppm</w:t>
            </w:r>
          </w:p>
        </w:tc>
        <w:tc>
          <w:tcPr>
            <w:tcW w:w="2073" w:type="dxa"/>
          </w:tcPr>
          <w:p>
            <w:pPr>
              <w:pStyle w:val="11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Fluoride</w:t>
            </w:r>
          </w:p>
        </w:tc>
        <w:tc>
          <w:tcPr>
            <w:tcW w:w="2031" w:type="dxa"/>
          </w:tcPr>
          <w:p>
            <w:pPr>
              <w:pStyle w:val="11"/>
              <w:ind w:left="207" w:right="199"/>
              <w:jc w:val="center"/>
              <w:rPr>
                <w:sz w:val="21"/>
              </w:rPr>
            </w:pPr>
            <w:r>
              <w:rPr>
                <w:sz w:val="21"/>
              </w:rPr>
              <w:t>≤30ppm</w:t>
            </w:r>
          </w:p>
        </w:tc>
        <w:tc>
          <w:tcPr>
            <w:tcW w:w="1964" w:type="dxa"/>
          </w:tcPr>
          <w:p>
            <w:pPr>
              <w:pStyle w:val="11"/>
              <w:ind w:left="631"/>
              <w:rPr>
                <w:sz w:val="21"/>
              </w:rPr>
            </w:pPr>
            <w:r>
              <w:rPr>
                <w:sz w:val="21"/>
              </w:rPr>
              <w:t>≤30ppm</w:t>
            </w:r>
          </w:p>
        </w:tc>
        <w:tc>
          <w:tcPr>
            <w:tcW w:w="2073" w:type="dxa"/>
          </w:tcPr>
          <w:p>
            <w:pPr>
              <w:pStyle w:val="11"/>
              <w:ind w:left="227" w:right="220"/>
              <w:jc w:val="center"/>
              <w:rPr>
                <w:sz w:val="21"/>
              </w:rPr>
            </w:pPr>
            <w:r>
              <w:rPr>
                <w:sz w:val="21"/>
              </w:rPr>
              <w:t>≤30ppm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Arsenic</w:t>
            </w:r>
          </w:p>
        </w:tc>
        <w:tc>
          <w:tcPr>
            <w:tcW w:w="2031" w:type="dxa"/>
          </w:tcPr>
          <w:p>
            <w:pPr>
              <w:pStyle w:val="11"/>
              <w:spacing w:before="93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spacing w:before="93"/>
              <w:ind w:left="605"/>
              <w:rPr>
                <w:sz w:val="21"/>
              </w:rPr>
            </w:pPr>
            <w:r>
              <w:rPr>
                <w:sz w:val="21"/>
              </w:rPr>
              <w:t>≤1.0ppm</w:t>
            </w:r>
          </w:p>
        </w:tc>
        <w:tc>
          <w:tcPr>
            <w:tcW w:w="2073" w:type="dxa"/>
          </w:tcPr>
          <w:p>
            <w:pPr>
              <w:pStyle w:val="11"/>
              <w:spacing w:before="93"/>
              <w:ind w:left="227" w:right="220"/>
              <w:jc w:val="center"/>
              <w:rPr>
                <w:sz w:val="21"/>
              </w:rPr>
            </w:pPr>
            <w:r>
              <w:rPr>
                <w:sz w:val="21"/>
              </w:rPr>
              <w:t>≤3.0ppm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Lead</w:t>
            </w:r>
          </w:p>
        </w:tc>
        <w:tc>
          <w:tcPr>
            <w:tcW w:w="2031" w:type="dxa"/>
          </w:tcPr>
          <w:p>
            <w:pPr>
              <w:pStyle w:val="11"/>
              <w:spacing w:before="92"/>
              <w:ind w:left="207" w:right="199"/>
              <w:jc w:val="center"/>
              <w:rPr>
                <w:sz w:val="21"/>
              </w:rPr>
            </w:pPr>
            <w:r>
              <w:rPr>
                <w:sz w:val="21"/>
              </w:rPr>
              <w:t>≤2.0ppm</w:t>
            </w:r>
          </w:p>
        </w:tc>
        <w:tc>
          <w:tcPr>
            <w:tcW w:w="1964" w:type="dxa"/>
          </w:tcPr>
          <w:p>
            <w:pPr>
              <w:pStyle w:val="11"/>
              <w:spacing w:before="92"/>
              <w:ind w:left="605"/>
              <w:rPr>
                <w:sz w:val="21"/>
              </w:rPr>
            </w:pPr>
            <w:r>
              <w:rPr>
                <w:sz w:val="21"/>
              </w:rPr>
              <w:t>≤2.0ppm</w:t>
            </w:r>
          </w:p>
        </w:tc>
        <w:tc>
          <w:tcPr>
            <w:tcW w:w="2073" w:type="dxa"/>
          </w:tcPr>
          <w:p>
            <w:pPr>
              <w:pStyle w:val="11"/>
              <w:spacing w:before="92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5"/>
              <w:rPr>
                <w:sz w:val="21"/>
              </w:rPr>
            </w:pPr>
            <w:r>
              <w:rPr>
                <w:sz w:val="21"/>
              </w:rPr>
              <w:t>Mercury</w:t>
            </w:r>
          </w:p>
        </w:tc>
        <w:tc>
          <w:tcPr>
            <w:tcW w:w="2031" w:type="dxa"/>
          </w:tcPr>
          <w:p>
            <w:pPr>
              <w:pStyle w:val="11"/>
              <w:spacing w:before="92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spacing w:before="92"/>
              <w:ind w:left="605"/>
              <w:rPr>
                <w:sz w:val="21"/>
              </w:rPr>
            </w:pPr>
            <w:r>
              <w:rPr>
                <w:sz w:val="21"/>
              </w:rPr>
              <w:t>≤1.0ppm</w:t>
            </w:r>
          </w:p>
        </w:tc>
        <w:tc>
          <w:tcPr>
            <w:tcW w:w="2073" w:type="dxa"/>
          </w:tcPr>
          <w:p>
            <w:pPr>
              <w:pStyle w:val="11"/>
              <w:spacing w:before="92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5"/>
              <w:rPr>
                <w:sz w:val="21"/>
              </w:rPr>
            </w:pPr>
            <w:r>
              <w:rPr>
                <w:sz w:val="21"/>
              </w:rPr>
              <w:t>Aluminum</w:t>
            </w:r>
          </w:p>
        </w:tc>
        <w:tc>
          <w:tcPr>
            <w:tcW w:w="2031" w:type="dxa"/>
          </w:tcPr>
          <w:p>
            <w:pPr>
              <w:pStyle w:val="11"/>
              <w:spacing w:before="92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spacing w:before="92"/>
              <w:ind w:left="578"/>
              <w:rPr>
                <w:sz w:val="21"/>
              </w:rPr>
            </w:pPr>
            <w:r>
              <w:rPr>
                <w:sz w:val="21"/>
              </w:rPr>
              <w:t>≤200ppm</w:t>
            </w:r>
          </w:p>
        </w:tc>
        <w:tc>
          <w:tcPr>
            <w:tcW w:w="2073" w:type="dxa"/>
          </w:tcPr>
          <w:p>
            <w:pPr>
              <w:pStyle w:val="11"/>
              <w:spacing w:before="92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7"/>
              <w:rPr>
                <w:sz w:val="21"/>
              </w:rPr>
            </w:pPr>
            <w:r>
              <w:rPr>
                <w:sz w:val="21"/>
              </w:rPr>
              <w:t>Carbonates</w:t>
            </w:r>
          </w:p>
        </w:tc>
        <w:tc>
          <w:tcPr>
            <w:tcW w:w="2031" w:type="dxa"/>
          </w:tcPr>
          <w:p>
            <w:pPr>
              <w:pStyle w:val="11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ind w:left="535"/>
              <w:rPr>
                <w:sz w:val="21"/>
              </w:rPr>
            </w:pPr>
            <w:r>
              <w:rPr>
                <w:sz w:val="21"/>
              </w:rPr>
              <w:t>Passes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test</w:t>
            </w:r>
          </w:p>
        </w:tc>
        <w:tc>
          <w:tcPr>
            <w:tcW w:w="2073" w:type="dxa"/>
          </w:tcPr>
          <w:p>
            <w:pPr>
              <w:pStyle w:val="11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300" w:type="dxa"/>
          </w:tcPr>
          <w:p>
            <w:pPr>
              <w:pStyle w:val="11"/>
              <w:spacing w:before="43"/>
              <w:rPr>
                <w:sz w:val="21"/>
              </w:rPr>
            </w:pPr>
            <w:r>
              <w:rPr>
                <w:sz w:val="21"/>
              </w:rPr>
              <w:t>Limit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acid-insoluble</w:t>
            </w:r>
          </w:p>
          <w:p>
            <w:pPr>
              <w:pStyle w:val="11"/>
              <w:spacing w:before="58" w:line="237" w:lineRule="exact"/>
              <w:rPr>
                <w:sz w:val="21"/>
              </w:rPr>
            </w:pPr>
            <w:r>
              <w:rPr>
                <w:sz w:val="21"/>
              </w:rPr>
              <w:t>substances</w:t>
            </w:r>
          </w:p>
        </w:tc>
        <w:tc>
          <w:tcPr>
            <w:tcW w:w="2031" w:type="dxa"/>
          </w:tcPr>
          <w:p>
            <w:pPr>
              <w:pStyle w:val="11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2073" w:type="dxa"/>
          </w:tcPr>
          <w:p>
            <w:pPr>
              <w:pStyle w:val="11"/>
              <w:ind w:left="229" w:right="220"/>
              <w:jc w:val="center"/>
              <w:rPr>
                <w:sz w:val="21"/>
              </w:rPr>
            </w:pPr>
            <w:r>
              <w:rPr>
                <w:sz w:val="21"/>
              </w:rPr>
              <w:t>≤0.2%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2300" w:type="dxa"/>
          </w:tcPr>
          <w:p>
            <w:pPr>
              <w:pStyle w:val="11"/>
              <w:spacing w:before="76"/>
              <w:rPr>
                <w:sz w:val="21"/>
              </w:rPr>
            </w:pPr>
            <w:r>
              <w:rPr>
                <w:sz w:val="21"/>
              </w:rPr>
              <w:t>Heavy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metals</w:t>
            </w:r>
          </w:p>
        </w:tc>
        <w:tc>
          <w:tcPr>
            <w:tcW w:w="2031" w:type="dxa"/>
          </w:tcPr>
          <w:p>
            <w:pPr>
              <w:pStyle w:val="11"/>
              <w:spacing w:before="93"/>
              <w:ind w:left="7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1964" w:type="dxa"/>
          </w:tcPr>
          <w:p>
            <w:pPr>
              <w:pStyle w:val="11"/>
              <w:spacing w:before="93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  <w:tc>
          <w:tcPr>
            <w:tcW w:w="2073" w:type="dxa"/>
          </w:tcPr>
          <w:p>
            <w:pPr>
              <w:pStyle w:val="11"/>
              <w:spacing w:before="93"/>
              <w:ind w:left="229" w:right="220"/>
              <w:jc w:val="center"/>
              <w:rPr>
                <w:sz w:val="21"/>
              </w:rPr>
            </w:pPr>
            <w:r>
              <w:rPr>
                <w:sz w:val="21"/>
              </w:rPr>
              <w:t>≤0.002%</w:t>
            </w:r>
          </w:p>
        </w:tc>
      </w:tr>
    </w:tbl>
    <w:p>
      <w:pPr>
        <w:pStyle w:val="3"/>
        <w:rPr>
          <w:b/>
          <w:sz w:val="20"/>
        </w:rPr>
      </w:pPr>
    </w:p>
    <w:p>
      <w:pPr>
        <w:pStyle w:val="3"/>
        <w:spacing w:before="3" w:after="1"/>
        <w:rPr>
          <w:b/>
          <w:sz w:val="27"/>
        </w:rPr>
      </w:pPr>
    </w:p>
    <w:tbl>
      <w:tblPr>
        <w:tblStyle w:val="7"/>
        <w:tblW w:w="0" w:type="auto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3"/>
        <w:gridCol w:w="2931"/>
        <w:gridCol w:w="27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673" w:type="dxa"/>
          </w:tcPr>
          <w:p>
            <w:pPr>
              <w:pStyle w:val="11"/>
              <w:spacing w:before="112"/>
              <w:ind w:left="717"/>
              <w:rPr>
                <w:b/>
                <w:sz w:val="21"/>
              </w:rPr>
            </w:pPr>
            <w:r>
              <w:rPr>
                <w:b/>
                <w:sz w:val="21"/>
              </w:rPr>
              <w:t>Product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Code</w:t>
            </w:r>
          </w:p>
        </w:tc>
        <w:tc>
          <w:tcPr>
            <w:tcW w:w="2931" w:type="dxa"/>
          </w:tcPr>
          <w:p>
            <w:pPr>
              <w:pStyle w:val="11"/>
              <w:spacing w:before="112"/>
              <w:ind w:left="741"/>
              <w:rPr>
                <w:b/>
                <w:sz w:val="21"/>
              </w:rPr>
            </w:pPr>
            <w:r>
              <w:rPr>
                <w:b/>
                <w:sz w:val="21"/>
              </w:rPr>
              <w:t>Granularity</w:t>
            </w:r>
          </w:p>
        </w:tc>
        <w:tc>
          <w:tcPr>
            <w:tcW w:w="2777" w:type="dxa"/>
          </w:tcPr>
          <w:p>
            <w:pPr>
              <w:pStyle w:val="11"/>
              <w:spacing w:before="98" w:line="267" w:lineRule="exact"/>
              <w:ind w:left="299"/>
              <w:rPr>
                <w:rFonts w:hint="eastAsia" w:ascii="宋体" w:hAnsi="宋体" w:eastAsia="宋体"/>
                <w:sz w:val="21"/>
              </w:rPr>
            </w:pPr>
            <w:r>
              <w:rPr>
                <w:b/>
                <w:sz w:val="21"/>
              </w:rPr>
              <w:t>Particle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size(mesh/μm</w:t>
            </w:r>
            <w:r>
              <w:rPr>
                <w:rFonts w:hint="eastAsia" w:ascii="宋体" w:hAnsi="宋体" w:eastAsia="宋体"/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673" w:type="dxa"/>
          </w:tcPr>
          <w:p>
            <w:pPr>
              <w:pStyle w:val="11"/>
              <w:spacing w:before="113"/>
              <w:ind w:left="738"/>
              <w:rPr>
                <w:sz w:val="21"/>
              </w:rPr>
            </w:pPr>
            <w:r>
              <w:rPr>
                <w:sz w:val="21"/>
              </w:rPr>
              <w:t>TCC20-80</w:t>
            </w:r>
          </w:p>
        </w:tc>
        <w:tc>
          <w:tcPr>
            <w:tcW w:w="2931" w:type="dxa"/>
          </w:tcPr>
          <w:p>
            <w:pPr>
              <w:pStyle w:val="11"/>
              <w:spacing w:before="113"/>
              <w:ind w:left="0" w:right="831"/>
              <w:jc w:val="right"/>
              <w:rPr>
                <w:sz w:val="21"/>
              </w:rPr>
            </w:pPr>
            <w:r>
              <w:rPr>
                <w:sz w:val="21"/>
              </w:rPr>
              <w:t>Large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particles</w:t>
            </w:r>
          </w:p>
        </w:tc>
        <w:tc>
          <w:tcPr>
            <w:tcW w:w="2777" w:type="dxa"/>
          </w:tcPr>
          <w:p>
            <w:pPr>
              <w:pStyle w:val="11"/>
              <w:spacing w:before="113"/>
              <w:ind w:left="527"/>
              <w:rPr>
                <w:sz w:val="21"/>
              </w:rPr>
            </w:pPr>
            <w:r>
              <w:rPr>
                <w:sz w:val="21"/>
              </w:rPr>
              <w:t>20-80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mesh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673" w:type="dxa"/>
          </w:tcPr>
          <w:p>
            <w:pPr>
              <w:pStyle w:val="11"/>
              <w:spacing w:before="112"/>
              <w:ind w:left="738"/>
              <w:rPr>
                <w:sz w:val="21"/>
              </w:rPr>
            </w:pPr>
            <w:r>
              <w:rPr>
                <w:sz w:val="21"/>
              </w:rPr>
              <w:t>TCC</w:t>
            </w:r>
          </w:p>
        </w:tc>
        <w:tc>
          <w:tcPr>
            <w:tcW w:w="2931" w:type="dxa"/>
          </w:tcPr>
          <w:p>
            <w:pPr>
              <w:pStyle w:val="11"/>
              <w:spacing w:before="112"/>
              <w:ind w:left="0" w:right="816"/>
              <w:jc w:val="right"/>
              <w:rPr>
                <w:sz w:val="21"/>
              </w:rPr>
            </w:pPr>
            <w:r>
              <w:rPr>
                <w:sz w:val="21"/>
              </w:rPr>
              <w:t>Coarse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Powder</w:t>
            </w:r>
          </w:p>
        </w:tc>
        <w:tc>
          <w:tcPr>
            <w:tcW w:w="2777" w:type="dxa"/>
          </w:tcPr>
          <w:p>
            <w:pPr>
              <w:pStyle w:val="11"/>
              <w:spacing w:before="112"/>
              <w:ind w:left="527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673" w:type="dxa"/>
          </w:tcPr>
          <w:p>
            <w:pPr>
              <w:pStyle w:val="11"/>
              <w:spacing w:before="113"/>
              <w:ind w:left="738"/>
              <w:rPr>
                <w:sz w:val="21"/>
              </w:rPr>
            </w:pPr>
            <w:r>
              <w:rPr>
                <w:sz w:val="21"/>
              </w:rPr>
              <w:t>TCC-10W</w:t>
            </w:r>
          </w:p>
        </w:tc>
        <w:tc>
          <w:tcPr>
            <w:tcW w:w="2931" w:type="dxa"/>
          </w:tcPr>
          <w:p>
            <w:pPr>
              <w:pStyle w:val="11"/>
              <w:spacing w:before="113"/>
              <w:ind w:left="931"/>
              <w:rPr>
                <w:sz w:val="21"/>
              </w:rPr>
            </w:pPr>
            <w:r>
              <w:rPr>
                <w:sz w:val="21"/>
              </w:rPr>
              <w:t>Fine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Powder</w:t>
            </w:r>
          </w:p>
        </w:tc>
        <w:tc>
          <w:tcPr>
            <w:tcW w:w="2777" w:type="dxa"/>
          </w:tcPr>
          <w:p>
            <w:pPr>
              <w:pStyle w:val="11"/>
              <w:spacing w:before="99" w:line="266" w:lineRule="exact"/>
              <w:ind w:left="527"/>
              <w:rPr>
                <w:sz w:val="21"/>
              </w:rPr>
            </w:pPr>
            <w:r>
              <w:rPr>
                <w:sz w:val="21"/>
              </w:rPr>
              <w:t>6μm</w:t>
            </w:r>
            <w:r>
              <w:rPr>
                <w:rFonts w:hint="eastAsia" w:ascii="宋体" w:hAnsi="宋体" w:eastAsia="宋体"/>
                <w:sz w:val="21"/>
              </w:rPr>
              <w:t>＜</w:t>
            </w:r>
            <w:r>
              <w:rPr>
                <w:sz w:val="21"/>
              </w:rPr>
              <w:t>D50≤10μm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673" w:type="dxa"/>
          </w:tcPr>
          <w:p>
            <w:pPr>
              <w:pStyle w:val="11"/>
              <w:spacing w:before="114"/>
              <w:ind w:left="738"/>
              <w:rPr>
                <w:sz w:val="21"/>
              </w:rPr>
            </w:pPr>
            <w:r>
              <w:rPr>
                <w:sz w:val="21"/>
              </w:rPr>
              <w:t>TCC-5W</w:t>
            </w:r>
          </w:p>
        </w:tc>
        <w:tc>
          <w:tcPr>
            <w:tcW w:w="2931" w:type="dxa"/>
          </w:tcPr>
          <w:p>
            <w:pPr>
              <w:pStyle w:val="11"/>
              <w:spacing w:before="114"/>
              <w:ind w:left="931"/>
              <w:rPr>
                <w:sz w:val="21"/>
              </w:rPr>
            </w:pPr>
            <w:r>
              <w:rPr>
                <w:sz w:val="21"/>
              </w:rPr>
              <w:t>Fine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Powder</w:t>
            </w:r>
          </w:p>
        </w:tc>
        <w:tc>
          <w:tcPr>
            <w:tcW w:w="2777" w:type="dxa"/>
          </w:tcPr>
          <w:p>
            <w:pPr>
              <w:pStyle w:val="11"/>
              <w:spacing w:before="100" w:line="265" w:lineRule="exact"/>
              <w:ind w:left="527"/>
              <w:rPr>
                <w:sz w:val="21"/>
              </w:rPr>
            </w:pPr>
            <w:r>
              <w:rPr>
                <w:sz w:val="21"/>
              </w:rPr>
              <w:t>3μm</w:t>
            </w:r>
            <w:r>
              <w:rPr>
                <w:rFonts w:hint="eastAsia" w:ascii="宋体" w:hAnsi="宋体" w:eastAsia="宋体"/>
                <w:sz w:val="21"/>
              </w:rPr>
              <w:t>＜</w:t>
            </w:r>
            <w:r>
              <w:rPr>
                <w:sz w:val="21"/>
              </w:rPr>
              <w:t>D50≤6μm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2673" w:type="dxa"/>
          </w:tcPr>
          <w:p>
            <w:pPr>
              <w:pStyle w:val="11"/>
              <w:spacing w:before="112"/>
              <w:ind w:left="738"/>
              <w:rPr>
                <w:sz w:val="21"/>
              </w:rPr>
            </w:pPr>
            <w:r>
              <w:rPr>
                <w:sz w:val="21"/>
              </w:rPr>
              <w:t>TopCal_TCC</w:t>
            </w:r>
          </w:p>
        </w:tc>
        <w:tc>
          <w:tcPr>
            <w:tcW w:w="2931" w:type="dxa"/>
          </w:tcPr>
          <w:p>
            <w:pPr>
              <w:pStyle w:val="11"/>
              <w:spacing w:before="112"/>
              <w:ind w:left="931"/>
              <w:rPr>
                <w:sz w:val="21"/>
              </w:rPr>
            </w:pPr>
            <w:r>
              <w:rPr>
                <w:sz w:val="21"/>
              </w:rPr>
              <w:t>Fine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Powder</w:t>
            </w:r>
          </w:p>
        </w:tc>
        <w:tc>
          <w:tcPr>
            <w:tcW w:w="2777" w:type="dxa"/>
          </w:tcPr>
          <w:p>
            <w:pPr>
              <w:pStyle w:val="11"/>
              <w:spacing w:before="98"/>
              <w:ind w:left="527"/>
              <w:rPr>
                <w:sz w:val="21"/>
              </w:rPr>
            </w:pPr>
            <w:r>
              <w:rPr>
                <w:sz w:val="21"/>
              </w:rPr>
              <w:t>5μm</w:t>
            </w:r>
            <w:r>
              <w:rPr>
                <w:rFonts w:hint="eastAsia" w:ascii="宋体" w:hAnsi="宋体" w:eastAsia="宋体"/>
                <w:sz w:val="21"/>
              </w:rPr>
              <w:t>＜</w:t>
            </w:r>
            <w:r>
              <w:rPr>
                <w:sz w:val="21"/>
              </w:rPr>
              <w:t>D50≤8μm</w:t>
            </w:r>
          </w:p>
        </w:tc>
      </w:tr>
    </w:tbl>
    <w:p/>
    <w:sectPr>
      <w:pgSz w:w="11910" w:h="16840"/>
      <w:pgMar w:top="1660" w:right="1620" w:bottom="280" w:left="1660" w:header="871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pageBreakBefore w:val="0"/>
      <w:wordWrap/>
      <w:overflowPunct/>
      <w:topLinePunct w:val="0"/>
      <w:autoSpaceDE w:val="0"/>
      <w:autoSpaceDN w:val="0"/>
      <w:bidi w:val="0"/>
      <w:spacing w:line="360" w:lineRule="auto"/>
      <w:ind w:left="0" w:leftChars="0" w:firstLine="0" w:firstLineChars="0"/>
      <w:jc w:val="center"/>
      <w:rPr>
        <w:rFonts w:hint="default" w:ascii="Times New Roman" w:hAnsi="Times New Roman" w:eastAsia="宋体" w:cs="Times New Roman"/>
        <w:b/>
        <w:bCs/>
        <w:color w:val="953735" w:themeColor="accent2" w:themeShade="BF"/>
        <w:sz w:val="21"/>
        <w:szCs w:val="21"/>
        <w:lang w:eastAsia="zh-CN" w:bidi="ar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45720</wp:posOffset>
          </wp:positionH>
          <wp:positionV relativeFrom="paragraph">
            <wp:posOffset>99695</wp:posOffset>
          </wp:positionV>
          <wp:extent cx="1014095" cy="695960"/>
          <wp:effectExtent l="0" t="0" r="0" b="0"/>
          <wp:wrapNone/>
          <wp:docPr id="1" name="图片 1" descr="35bd8e3fa2408356770f8c7932b5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35bd8e3fa2408356770f8c7932b5150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FFFFF">
                          <a:alpha val="100000"/>
                        </a:srgbClr>
                      </a:clrFrom>
                      <a:clrTo>
                        <a:srgbClr val="FFFFFF">
                          <a:alpha val="100000"/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095" cy="695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b/>
        <w:bCs/>
        <w:caps/>
        <w:smallCaps w:val="0"/>
        <w:color w:val="953735" w:themeColor="accent2" w:themeShade="BF"/>
        <w:sz w:val="21"/>
        <w:szCs w:val="21"/>
        <w:lang w:val="en-US" w:eastAsia="zh-CN" w:bidi="ar"/>
      </w:rPr>
      <w:t xml:space="preserve"> </w:t>
    </w:r>
    <w:r>
      <w:rPr>
        <w:rFonts w:hint="default" w:ascii="Times New Roman" w:hAnsi="Times New Roman" w:eastAsia="宋体" w:cs="Times New Roman"/>
        <w:b/>
        <w:bCs/>
        <w:caps/>
        <w:smallCaps w:val="0"/>
        <w:color w:val="953735" w:themeColor="accent2" w:themeShade="BF"/>
        <w:sz w:val="21"/>
        <w:szCs w:val="21"/>
        <w:lang w:eastAsia="zh-CN" w:bidi="ar"/>
      </w:rPr>
      <w:t>epoch master</w:t>
    </w:r>
    <w:r>
      <w:rPr>
        <w:rFonts w:hint="default" w:ascii="Times New Roman" w:hAnsi="Times New Roman" w:eastAsia="宋体" w:cs="Times New Roman"/>
        <w:b/>
        <w:bCs/>
        <w:color w:val="953735" w:themeColor="accent2" w:themeShade="BF"/>
        <w:sz w:val="21"/>
        <w:szCs w:val="21"/>
        <w:lang w:eastAsia="zh-CN" w:bidi="ar"/>
      </w:rPr>
      <w:t xml:space="preserve"> </w:t>
    </w:r>
  </w:p>
  <w:p>
    <w:pPr>
      <w:pStyle w:val="5"/>
      <w:jc w:val="center"/>
      <w:rPr>
        <w:rFonts w:hint="default"/>
        <w:b/>
        <w:bCs/>
        <w:w w:val="110"/>
        <w:sz w:val="22"/>
        <w:szCs w:val="32"/>
      </w:rPr>
    </w:pPr>
    <w:r>
      <w:rPr>
        <w:rFonts w:hint="default"/>
        <w:b/>
        <w:bCs/>
        <w:w w:val="110"/>
        <w:sz w:val="22"/>
        <w:szCs w:val="32"/>
      </w:rPr>
      <w:t>EPOCH MASTER GLOBAL BUSINESS (JIANGSU) INC.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RM.3-93,TENGFEI BUILDING,NO.88 JIANGMIAO RD.,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RESEARCH AND</w:t>
    </w:r>
    <w:r>
      <w:rPr>
        <w:rFonts w:hint="eastAsia" w:eastAsia="宋体"/>
        <w:w w:val="110"/>
        <w:lang w:val="en-US" w:eastAsia="zh-CN"/>
      </w:rPr>
      <w:t xml:space="preserve"> </w:t>
    </w:r>
    <w:r>
      <w:rPr>
        <w:rFonts w:hint="default"/>
        <w:w w:val="110"/>
      </w:rPr>
      <w:t>INNOVATION</w:t>
    </w:r>
    <w:r>
      <w:rPr>
        <w:rFonts w:hint="eastAsia" w:eastAsia="宋体"/>
        <w:w w:val="110"/>
        <w:lang w:val="en-US" w:eastAsia="zh-CN"/>
      </w:rPr>
      <w:t xml:space="preserve"> </w:t>
    </w:r>
    <w:r>
      <w:rPr>
        <w:rFonts w:hint="default"/>
        <w:w w:val="110"/>
      </w:rPr>
      <w:t>PARK,NANJING ZONE,</w:t>
    </w:r>
  </w:p>
  <w:p>
    <w:pPr>
      <w:pStyle w:val="5"/>
      <w:jc w:val="center"/>
      <w:rPr>
        <w:rFonts w:hint="default"/>
        <w:w w:val="110"/>
      </w:rPr>
    </w:pPr>
    <w:r>
      <w:rPr>
        <w:rFonts w:hint="default"/>
        <w:w w:val="110"/>
      </w:rPr>
      <w:t>(JIANGSU) PILOT FREE TRADE ZO</w: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-1043940</wp:posOffset>
              </wp:positionH>
              <wp:positionV relativeFrom="paragraph">
                <wp:posOffset>219710</wp:posOffset>
              </wp:positionV>
              <wp:extent cx="755205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205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82.2pt;margin-top:17.3pt;height:0pt;width:594.65pt;z-index:251660288;mso-width-relative:page;mso-height-relative:page;" filled="f" stroked="t" coordsize="21600,21600" o:gfxdata="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8/O1toAAAALAQAADwAAAAAAAAABACAAAAAiAAAAZHJzL2Rvd25yZXYueG1sUEsBAhQA&#10;FAAAAAgAh07iQO3917DwAQAA1AMAAA4AAAAAAAAAAQAgAAAAKQEAAGRycy9lMm9Eb2MueG1sUEsF&#10;BgAAAAAGAAYAWQEAAIsFAAAAAA==&#10;">
              <v:fill on="f" focussize="0,0"/>
              <v:stroke weight="1pt" color="#000000 [3200]" joinstyle="round"/>
              <v:imagedata o:title=""/>
              <o:lock v:ext="edit" aspectratio="f"/>
            </v:line>
          </w:pict>
        </mc:Fallback>
      </mc:AlternateContent>
    </w:r>
    <w:r>
      <w:rPr>
        <w:rFonts w:hint="default"/>
        <w:w w:val="110"/>
      </w:rPr>
      <w:t>NE, CHINA</w:t>
    </w:r>
  </w:p>
  <w:p>
    <w:pPr>
      <w:pStyle w:val="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"/>
      <w:lvlJc w:val="left"/>
      <w:pPr>
        <w:ind w:left="560" w:hanging="42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66" w:hanging="42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173" w:hanging="42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979" w:hanging="42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786" w:hanging="42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593" w:hanging="42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399" w:hanging="42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206" w:hanging="42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012" w:hanging="4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YjljNDYzY2QyMmY0Y2FmNzkzYjAyYmI0MTY3MDkxYTMifQ=="/>
  </w:docVars>
  <w:rsids>
    <w:rsidRoot w:val="00000000"/>
    <w:rsid w:val="12646446"/>
    <w:rsid w:val="235B7106"/>
    <w:rsid w:val="67617776"/>
    <w:rsid w:val="689E2FEB"/>
    <w:rsid w:val="798105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40"/>
      <w:outlineLvl w:val="1"/>
    </w:pPr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qFormat/>
    <w:uiPriority w:val="1"/>
    <w:pPr>
      <w:spacing w:before="88"/>
      <w:ind w:left="2757" w:right="2794"/>
      <w:jc w:val="center"/>
    </w:pPr>
    <w:rPr>
      <w:rFonts w:ascii="Times New Roman" w:hAnsi="Times New Roman" w:eastAsia="Times New Roman" w:cs="Times New Roman"/>
      <w:b/>
      <w:bCs/>
      <w:sz w:val="44"/>
      <w:szCs w:val="44"/>
      <w:lang w:val="en-US" w:eastAsia="en-US" w:bidi="ar-SA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1"/>
      <w:ind w:left="560" w:hanging="42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11">
    <w:name w:val="Table Paragraph"/>
    <w:basedOn w:val="1"/>
    <w:qFormat/>
    <w:uiPriority w:val="1"/>
    <w:pPr>
      <w:spacing w:before="91"/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305</Words>
  <Characters>1719</Characters>
  <TotalTime>0</TotalTime>
  <ScaleCrop>false</ScaleCrop>
  <LinksUpToDate>false</LinksUpToDate>
  <CharactersWithSpaces>1900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2022-11-17T01:42:00Z</dcterms:created>
  <dc:creator>Administrator</dc:creator>
  <cp:lastModifiedBy>吴惠婷</cp:lastModifiedBy>
  <dcterms:modified xsi:type="dcterms:W3CDTF">2022-12-13T03:11:09Z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2022-11-17T00:00:00Z</vt:filetime>
  </property>
  <property fmtid="{D5CDD505-2E9C-101B-9397-08002B2CF9AE}" pid="5" name="KSOProductBuildVer">
    <vt:lpwstr>2052-11.1.0.12763</vt:lpwstr>
  </property>
  <property fmtid="{D5CDD505-2E9C-101B-9397-08002B2CF9AE}" pid="6" name="ICV">
    <vt:lpwstr>2FF901ECF4B74354A7F8A5090C07746F</vt:lpwstr>
  </property>
</Properties>
</file>