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</w:pPr>
      <w:r>
        <w:t>Calcium</w:t>
      </w:r>
      <w:r>
        <w:rPr>
          <w:spacing w:val="-5"/>
        </w:rPr>
        <w:t xml:space="preserve"> </w:t>
      </w:r>
      <w:r>
        <w:t>Chloride</w:t>
      </w:r>
    </w:p>
    <w:p>
      <w:pPr>
        <w:pStyle w:val="2"/>
        <w:spacing w:before="288"/>
        <w:rPr>
          <w:u w:val="none"/>
        </w:rPr>
      </w:pPr>
      <w:r>
        <w:rPr>
          <w:u w:val="thick"/>
        </w:rPr>
        <w:t>General</w:t>
      </w:r>
      <w:r>
        <w:rPr>
          <w:spacing w:val="-4"/>
          <w:u w:val="thick"/>
        </w:rPr>
        <w:t xml:space="preserve"> </w:t>
      </w:r>
      <w:r>
        <w:rPr>
          <w:u w:val="thick"/>
        </w:rPr>
        <w:t>Characteristics:</w:t>
      </w:r>
    </w:p>
    <w:p>
      <w:pPr>
        <w:tabs>
          <w:tab w:val="left" w:pos="2591"/>
        </w:tabs>
        <w:spacing w:before="89"/>
        <w:ind w:left="402" w:right="0" w:firstLine="0"/>
        <w:jc w:val="left"/>
        <w:rPr>
          <w:sz w:val="24"/>
        </w:rPr>
      </w:pPr>
      <w:r>
        <w:rPr>
          <w:b/>
          <w:position w:val="2"/>
          <w:sz w:val="24"/>
        </w:rPr>
        <w:t>Formula:</w:t>
      </w:r>
      <w:r>
        <w:rPr>
          <w:b/>
          <w:position w:val="2"/>
          <w:sz w:val="24"/>
        </w:rPr>
        <w:tab/>
      </w:r>
      <w:r>
        <w:rPr>
          <w:position w:val="2"/>
          <w:sz w:val="24"/>
        </w:rPr>
        <w:t>CaCl</w:t>
      </w:r>
      <w:r>
        <w:rPr>
          <w:sz w:val="15"/>
        </w:rPr>
        <w:t>2</w:t>
      </w:r>
      <w:r>
        <w:rPr>
          <w:position w:val="2"/>
          <w:sz w:val="24"/>
        </w:rPr>
        <w:t>(anhydrous);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CaCl</w:t>
      </w:r>
      <w:r>
        <w:rPr>
          <w:sz w:val="15"/>
        </w:rPr>
        <w:t>2</w:t>
      </w:r>
      <w:r>
        <w:rPr>
          <w:position w:val="2"/>
          <w:sz w:val="24"/>
        </w:rPr>
        <w:t>·2H</w:t>
      </w:r>
      <w:r>
        <w:rPr>
          <w:sz w:val="15"/>
        </w:rPr>
        <w:t>2</w:t>
      </w:r>
      <w:r>
        <w:rPr>
          <w:position w:val="2"/>
          <w:sz w:val="24"/>
        </w:rPr>
        <w:t>O(dihydrate)</w:t>
      </w:r>
    </w:p>
    <w:p>
      <w:pPr>
        <w:tabs>
          <w:tab w:val="left" w:pos="2591"/>
        </w:tabs>
        <w:spacing w:before="49"/>
        <w:ind w:left="402" w:right="0" w:firstLine="0"/>
        <w:jc w:val="left"/>
        <w:rPr>
          <w:sz w:val="24"/>
        </w:rPr>
      </w:pPr>
      <w:r>
        <w:rPr>
          <w:b/>
          <w:sz w:val="24"/>
        </w:rPr>
        <w:t>Molecular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weight:</w:t>
      </w:r>
      <w:r>
        <w:rPr>
          <w:b/>
          <w:sz w:val="24"/>
        </w:rPr>
        <w:tab/>
      </w:r>
      <w:r>
        <w:rPr>
          <w:sz w:val="24"/>
        </w:rPr>
        <w:t>110.98(anhydrous);</w:t>
      </w:r>
      <w:r>
        <w:rPr>
          <w:spacing w:val="-7"/>
          <w:sz w:val="24"/>
        </w:rPr>
        <w:t xml:space="preserve"> </w:t>
      </w:r>
      <w:r>
        <w:rPr>
          <w:sz w:val="24"/>
        </w:rPr>
        <w:t>147.01(dihydrate)</w:t>
      </w:r>
    </w:p>
    <w:p>
      <w:pPr>
        <w:pStyle w:val="3"/>
        <w:spacing w:before="79" w:line="269" w:lineRule="exact"/>
        <w:ind w:left="2591"/>
      </w:pPr>
      <w:r>
        <w:t>Calcium</w:t>
      </w:r>
      <w:r>
        <w:rPr>
          <w:spacing w:val="29"/>
        </w:rPr>
        <w:t xml:space="preserve"> </w:t>
      </w:r>
      <w:r>
        <w:t>chloride</w:t>
      </w:r>
      <w:r>
        <w:rPr>
          <w:spacing w:val="30"/>
        </w:rPr>
        <w:t xml:space="preserve"> </w:t>
      </w:r>
      <w:r>
        <w:t>occurs</w:t>
      </w:r>
      <w:r>
        <w:rPr>
          <w:spacing w:val="30"/>
        </w:rPr>
        <w:t xml:space="preserve"> </w:t>
      </w:r>
      <w:r>
        <w:t>as</w:t>
      </w:r>
      <w:r>
        <w:rPr>
          <w:spacing w:val="31"/>
        </w:rPr>
        <w:t xml:space="preserve"> </w:t>
      </w:r>
      <w:r>
        <w:t>white,</w:t>
      </w:r>
      <w:r>
        <w:rPr>
          <w:spacing w:val="31"/>
        </w:rPr>
        <w:t xml:space="preserve"> </w:t>
      </w:r>
      <w:r>
        <w:t>hard</w:t>
      </w:r>
      <w:r>
        <w:rPr>
          <w:spacing w:val="34"/>
        </w:rPr>
        <w:t xml:space="preserve"> </w:t>
      </w:r>
      <w:r>
        <w:t>fragments,</w:t>
      </w:r>
      <w:r>
        <w:rPr>
          <w:spacing w:val="31"/>
        </w:rPr>
        <w:t xml:space="preserve"> </w:t>
      </w:r>
      <w:r>
        <w:t>granules,</w:t>
      </w:r>
    </w:p>
    <w:p>
      <w:pPr>
        <w:tabs>
          <w:tab w:val="left" w:pos="2591"/>
        </w:tabs>
        <w:spacing w:before="0" w:line="280" w:lineRule="exact"/>
        <w:ind w:left="402" w:right="0" w:firstLine="0"/>
        <w:jc w:val="left"/>
        <w:rPr>
          <w:sz w:val="24"/>
        </w:rPr>
      </w:pPr>
      <w:r>
        <w:rPr>
          <w:b/>
          <w:position w:val="1"/>
          <w:sz w:val="24"/>
        </w:rPr>
        <w:t>Appearance:</w:t>
      </w:r>
      <w:r>
        <w:rPr>
          <w:b/>
          <w:position w:val="1"/>
          <w:sz w:val="24"/>
        </w:rPr>
        <w:tab/>
      </w:r>
      <w:r>
        <w:rPr>
          <w:sz w:val="24"/>
        </w:rPr>
        <w:t>or</w:t>
      </w:r>
      <w:r>
        <w:rPr>
          <w:spacing w:val="-8"/>
          <w:sz w:val="24"/>
        </w:rPr>
        <w:t xml:space="preserve"> </w:t>
      </w:r>
      <w:r>
        <w:rPr>
          <w:sz w:val="24"/>
        </w:rPr>
        <w:t>powder.</w:t>
      </w:r>
    </w:p>
    <w:p>
      <w:pPr>
        <w:pStyle w:val="3"/>
        <w:tabs>
          <w:tab w:val="left" w:pos="2591"/>
        </w:tabs>
        <w:spacing w:before="50"/>
        <w:ind w:left="402"/>
      </w:pPr>
      <w:r>
        <w:rPr>
          <w:b/>
        </w:rPr>
        <w:t>Odor:</w:t>
      </w:r>
      <w:r>
        <w:rPr>
          <w:b/>
        </w:rPr>
        <w:tab/>
      </w:r>
      <w:r>
        <w:t>Odorless,</w:t>
      </w:r>
      <w:r>
        <w:rPr>
          <w:spacing w:val="-3"/>
        </w:rPr>
        <w:t xml:space="preserve"> </w:t>
      </w:r>
      <w:r>
        <w:t>slight</w:t>
      </w:r>
      <w:r>
        <w:rPr>
          <w:spacing w:val="-2"/>
        </w:rPr>
        <w:t xml:space="preserve"> </w:t>
      </w:r>
      <w:r>
        <w:t>bitterness.</w:t>
      </w:r>
    </w:p>
    <w:p>
      <w:pPr>
        <w:tabs>
          <w:tab w:val="left" w:pos="2591"/>
        </w:tabs>
        <w:spacing w:before="12"/>
        <w:ind w:left="402" w:right="0" w:firstLine="0"/>
        <w:jc w:val="left"/>
        <w:rPr>
          <w:sz w:val="24"/>
        </w:rPr>
      </w:pPr>
      <w:r>
        <w:rPr>
          <w:b/>
          <w:position w:val="6"/>
          <w:sz w:val="24"/>
        </w:rPr>
        <w:t>CAS</w:t>
      </w:r>
      <w:r>
        <w:rPr>
          <w:b/>
          <w:spacing w:val="-2"/>
          <w:position w:val="6"/>
          <w:sz w:val="24"/>
        </w:rPr>
        <w:t xml:space="preserve"> </w:t>
      </w:r>
      <w:r>
        <w:rPr>
          <w:b/>
          <w:position w:val="6"/>
          <w:sz w:val="24"/>
        </w:rPr>
        <w:t>Number:</w:t>
      </w:r>
      <w:r>
        <w:rPr>
          <w:b/>
          <w:position w:val="6"/>
          <w:sz w:val="24"/>
        </w:rPr>
        <w:tab/>
      </w:r>
      <w:r>
        <w:rPr>
          <w:sz w:val="24"/>
        </w:rPr>
        <w:t>anhydrous</w:t>
      </w:r>
      <w:r>
        <w:rPr>
          <w:spacing w:val="-2"/>
          <w:sz w:val="24"/>
        </w:rPr>
        <w:t xml:space="preserve"> </w:t>
      </w:r>
      <w:r>
        <w:rPr>
          <w:sz w:val="24"/>
        </w:rPr>
        <w:t>[10043-52-4];</w:t>
      </w:r>
      <w:r>
        <w:rPr>
          <w:spacing w:val="-2"/>
          <w:sz w:val="24"/>
        </w:rPr>
        <w:t xml:space="preserve"> </w:t>
      </w:r>
      <w:r>
        <w:rPr>
          <w:sz w:val="24"/>
        </w:rPr>
        <w:t>dihydrate</w:t>
      </w:r>
      <w:r>
        <w:rPr>
          <w:spacing w:val="-1"/>
          <w:sz w:val="24"/>
        </w:rPr>
        <w:t xml:space="preserve"> </w:t>
      </w:r>
      <w:r>
        <w:rPr>
          <w:sz w:val="24"/>
        </w:rPr>
        <w:t>[10035-04-8]</w:t>
      </w:r>
    </w:p>
    <w:p>
      <w:pPr>
        <w:tabs>
          <w:tab w:val="right" w:pos="3589"/>
        </w:tabs>
        <w:spacing w:before="63"/>
        <w:ind w:left="402" w:right="0" w:firstLine="0"/>
        <w:jc w:val="left"/>
        <w:rPr>
          <w:sz w:val="24"/>
        </w:rPr>
      </w:pPr>
      <w:r>
        <w:rPr>
          <w:b/>
          <w:sz w:val="24"/>
        </w:rPr>
        <w:t>EINECS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No.:</w:t>
      </w:r>
      <w:r>
        <w:rPr>
          <w:b/>
          <w:sz w:val="24"/>
        </w:rPr>
        <w:tab/>
      </w:r>
      <w:r>
        <w:rPr>
          <w:sz w:val="24"/>
        </w:rPr>
        <w:t>233-140-8</w:t>
      </w:r>
    </w:p>
    <w:p>
      <w:pPr>
        <w:tabs>
          <w:tab w:val="right" w:pos="2951"/>
        </w:tabs>
        <w:spacing w:before="43"/>
        <w:ind w:left="402" w:right="0" w:firstLine="0"/>
        <w:jc w:val="left"/>
        <w:rPr>
          <w:sz w:val="24"/>
        </w:rPr>
      </w:pPr>
      <w:r>
        <w:rPr>
          <w:b/>
          <w:sz w:val="24"/>
        </w:rPr>
        <w:t>INS:</w:t>
      </w:r>
      <w:r>
        <w:rPr>
          <w:b/>
          <w:sz w:val="24"/>
        </w:rPr>
        <w:tab/>
      </w:r>
      <w:r>
        <w:rPr>
          <w:sz w:val="24"/>
        </w:rPr>
        <w:t>509</w:t>
      </w:r>
    </w:p>
    <w:p>
      <w:pPr>
        <w:tabs>
          <w:tab w:val="left" w:pos="2591"/>
        </w:tabs>
        <w:spacing w:before="33"/>
        <w:ind w:left="402" w:right="0" w:firstLine="0"/>
        <w:jc w:val="left"/>
        <w:rPr>
          <w:sz w:val="24"/>
        </w:rPr>
      </w:pPr>
      <w:r>
        <w:rPr>
          <w:b/>
          <w:sz w:val="24"/>
        </w:rPr>
        <w:t>Solubility:</w:t>
      </w:r>
      <w:r>
        <w:rPr>
          <w:b/>
          <w:sz w:val="24"/>
        </w:rPr>
        <w:tab/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water</w:t>
      </w:r>
      <w:r>
        <w:rPr>
          <w:spacing w:val="-2"/>
          <w:sz w:val="24"/>
        </w:rPr>
        <w:t xml:space="preserve"> </w:t>
      </w:r>
      <w:r>
        <w:rPr>
          <w:sz w:val="24"/>
        </w:rPr>
        <w:t>-Soluble;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alcohol</w:t>
      </w:r>
      <w:r>
        <w:rPr>
          <w:spacing w:val="-1"/>
          <w:sz w:val="24"/>
        </w:rPr>
        <w:t xml:space="preserve"> </w:t>
      </w:r>
      <w:r>
        <w:rPr>
          <w:sz w:val="24"/>
        </w:rPr>
        <w:t>-soluble.</w:t>
      </w:r>
    </w:p>
    <w:p>
      <w:pPr>
        <w:pStyle w:val="2"/>
        <w:rPr>
          <w:u w:val="none"/>
        </w:rPr>
      </w:pPr>
      <w:r>
        <w:rPr>
          <w:u w:val="thick"/>
        </w:rPr>
        <w:t>Uses:</w:t>
      </w:r>
    </w:p>
    <w:p>
      <w:pPr>
        <w:pStyle w:val="9"/>
        <w:numPr>
          <w:ilvl w:val="0"/>
          <w:numId w:val="1"/>
        </w:numPr>
        <w:tabs>
          <w:tab w:val="left" w:pos="759"/>
          <w:tab w:val="left" w:pos="760"/>
        </w:tabs>
        <w:spacing w:before="48" w:after="0" w:line="240" w:lineRule="auto"/>
        <w:ind w:left="760" w:right="0" w:hanging="420"/>
        <w:jc w:val="left"/>
        <w:rPr>
          <w:sz w:val="24"/>
        </w:rPr>
      </w:pPr>
      <w:r>
        <w:rPr>
          <w:sz w:val="24"/>
        </w:rPr>
        <w:t>Nutrient</w:t>
      </w:r>
      <w:r>
        <w:rPr>
          <w:spacing w:val="-3"/>
          <w:sz w:val="24"/>
        </w:rPr>
        <w:t xml:space="preserve"> </w:t>
      </w:r>
      <w:r>
        <w:rPr>
          <w:sz w:val="24"/>
        </w:rPr>
        <w:t>supplement</w:t>
      </w:r>
      <w:r>
        <w:rPr>
          <w:rFonts w:hint="eastAsia" w:ascii="宋体" w:hAnsi="宋体" w:eastAsia="宋体"/>
          <w:sz w:val="24"/>
        </w:rPr>
        <w:t>、</w:t>
      </w:r>
      <w:r>
        <w:rPr>
          <w:sz w:val="24"/>
        </w:rPr>
        <w:t>Stabilizer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coagulant.</w:t>
      </w:r>
    </w:p>
    <w:p>
      <w:pPr>
        <w:pStyle w:val="9"/>
        <w:numPr>
          <w:ilvl w:val="0"/>
          <w:numId w:val="1"/>
        </w:numPr>
        <w:tabs>
          <w:tab w:val="left" w:pos="759"/>
          <w:tab w:val="left" w:pos="760"/>
        </w:tabs>
        <w:spacing w:before="53" w:after="0" w:line="240" w:lineRule="auto"/>
        <w:ind w:left="760" w:right="0" w:hanging="420"/>
        <w:jc w:val="left"/>
        <w:rPr>
          <w:sz w:val="24"/>
        </w:rPr>
      </w:pPr>
      <w:r>
        <w:rPr>
          <w:sz w:val="24"/>
        </w:rPr>
        <w:t>Thickener</w:t>
      </w:r>
      <w:r>
        <w:rPr>
          <w:rFonts w:hint="eastAsia" w:ascii="宋体" w:hAnsi="宋体" w:eastAsia="宋体"/>
          <w:spacing w:val="-5"/>
          <w:sz w:val="24"/>
        </w:rPr>
        <w:t xml:space="preserve">、 </w:t>
      </w:r>
      <w:r>
        <w:rPr>
          <w:sz w:val="24"/>
        </w:rPr>
        <w:t>Processing</w:t>
      </w:r>
      <w:r>
        <w:rPr>
          <w:spacing w:val="-5"/>
          <w:sz w:val="24"/>
        </w:rPr>
        <w:t xml:space="preserve"> </w:t>
      </w:r>
      <w:r>
        <w:rPr>
          <w:sz w:val="24"/>
        </w:rPr>
        <w:t>agent</w:t>
      </w:r>
      <w:r>
        <w:rPr>
          <w:rFonts w:hint="eastAsia" w:ascii="宋体" w:hAnsi="宋体" w:eastAsia="宋体"/>
          <w:sz w:val="24"/>
        </w:rPr>
        <w:t>、</w:t>
      </w:r>
      <w:r>
        <w:rPr>
          <w:sz w:val="24"/>
        </w:rPr>
        <w:t>Tissue</w:t>
      </w:r>
      <w:r>
        <w:rPr>
          <w:spacing w:val="-9"/>
          <w:sz w:val="24"/>
        </w:rPr>
        <w:t xml:space="preserve"> </w:t>
      </w:r>
      <w:r>
        <w:rPr>
          <w:sz w:val="24"/>
        </w:rPr>
        <w:t>improver.</w:t>
      </w:r>
    </w:p>
    <w:p>
      <w:pPr>
        <w:pStyle w:val="9"/>
        <w:numPr>
          <w:ilvl w:val="0"/>
          <w:numId w:val="1"/>
        </w:numPr>
        <w:tabs>
          <w:tab w:val="left" w:pos="759"/>
          <w:tab w:val="left" w:pos="760"/>
        </w:tabs>
        <w:spacing w:before="52" w:after="0" w:line="240" w:lineRule="auto"/>
        <w:ind w:left="760" w:right="0" w:hanging="420"/>
        <w:jc w:val="left"/>
        <w:rPr>
          <w:sz w:val="24"/>
        </w:rPr>
      </w:pPr>
      <w:r>
        <w:rPr>
          <w:sz w:val="24"/>
        </w:rPr>
        <w:t>Chelant</w:t>
      </w:r>
      <w:r>
        <w:rPr>
          <w:rFonts w:hint="eastAsia" w:ascii="宋体" w:hAnsi="宋体" w:eastAsia="宋体"/>
          <w:sz w:val="24"/>
        </w:rPr>
        <w:t>、</w:t>
      </w:r>
      <w:r>
        <w:rPr>
          <w:sz w:val="24"/>
        </w:rPr>
        <w:t>Calcium</w:t>
      </w:r>
      <w:r>
        <w:rPr>
          <w:spacing w:val="-4"/>
          <w:sz w:val="24"/>
        </w:rPr>
        <w:t xml:space="preserve"> </w:t>
      </w:r>
      <w:r>
        <w:rPr>
          <w:sz w:val="24"/>
        </w:rPr>
        <w:t>intensifier</w:t>
      </w:r>
      <w:r>
        <w:rPr>
          <w:rFonts w:hint="eastAsia" w:ascii="宋体" w:hAnsi="宋体" w:eastAsia="宋体"/>
          <w:sz w:val="24"/>
        </w:rPr>
        <w:t>、</w:t>
      </w:r>
      <w:r>
        <w:rPr>
          <w:sz w:val="24"/>
        </w:rPr>
        <w:t>Refrigerant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freezing.</w:t>
      </w:r>
    </w:p>
    <w:p>
      <w:pPr>
        <w:pStyle w:val="9"/>
        <w:numPr>
          <w:ilvl w:val="0"/>
          <w:numId w:val="1"/>
        </w:numPr>
        <w:tabs>
          <w:tab w:val="left" w:pos="759"/>
          <w:tab w:val="left" w:pos="760"/>
        </w:tabs>
        <w:spacing w:before="53" w:after="0" w:line="240" w:lineRule="auto"/>
        <w:ind w:left="760" w:right="0" w:hanging="420"/>
        <w:jc w:val="left"/>
        <w:rPr>
          <w:sz w:val="24"/>
        </w:rPr>
      </w:pPr>
      <w:r>
        <w:rPr>
          <w:sz w:val="24"/>
        </w:rPr>
        <w:t>Desiccant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anticaking</w:t>
      </w:r>
      <w:r>
        <w:rPr>
          <w:spacing w:val="-1"/>
          <w:sz w:val="24"/>
        </w:rPr>
        <w:t xml:space="preserve"> </w:t>
      </w:r>
      <w:r>
        <w:rPr>
          <w:sz w:val="24"/>
        </w:rPr>
        <w:t>agent</w:t>
      </w:r>
      <w:r>
        <w:rPr>
          <w:spacing w:val="58"/>
          <w:sz w:val="24"/>
        </w:rPr>
        <w:t xml:space="preserve"> </w:t>
      </w:r>
      <w:r>
        <w:rPr>
          <w:rFonts w:hint="eastAsia" w:ascii="宋体" w:hAnsi="宋体" w:eastAsia="宋体"/>
          <w:sz w:val="24"/>
        </w:rPr>
        <w:t>、</w:t>
      </w:r>
      <w:r>
        <w:rPr>
          <w:sz w:val="24"/>
        </w:rPr>
        <w:t>Inhibitory</w:t>
      </w:r>
      <w:r>
        <w:rPr>
          <w:spacing w:val="-3"/>
          <w:sz w:val="24"/>
        </w:rPr>
        <w:t xml:space="preserve"> </w:t>
      </w:r>
      <w:r>
        <w:rPr>
          <w:sz w:val="24"/>
        </w:rPr>
        <w:t>microbiological</w:t>
      </w:r>
      <w:r>
        <w:rPr>
          <w:spacing w:val="1"/>
          <w:sz w:val="24"/>
        </w:rPr>
        <w:t xml:space="preserve"> </w:t>
      </w:r>
      <w:r>
        <w:rPr>
          <w:sz w:val="24"/>
        </w:rPr>
        <w:t>agent</w:t>
      </w:r>
      <w:r>
        <w:rPr>
          <w:spacing w:val="-1"/>
          <w:sz w:val="24"/>
        </w:rPr>
        <w:t xml:space="preserve"> .</w:t>
      </w:r>
    </w:p>
    <w:p>
      <w:pPr>
        <w:pStyle w:val="2"/>
        <w:rPr>
          <w:u w:val="none"/>
        </w:rPr>
      </w:pPr>
      <w:r>
        <w:rPr>
          <w:u w:val="thick"/>
        </w:rPr>
        <w:t>Packing</w:t>
      </w:r>
      <w:r>
        <w:rPr>
          <w:spacing w:val="-2"/>
          <w:u w:val="thick"/>
        </w:rPr>
        <w:t xml:space="preserve"> </w:t>
      </w:r>
      <w:r>
        <w:rPr>
          <w:u w:val="thick"/>
        </w:rPr>
        <w:t>and</w:t>
      </w:r>
      <w:r>
        <w:rPr>
          <w:spacing w:val="-1"/>
          <w:u w:val="thick"/>
        </w:rPr>
        <w:t xml:space="preserve"> </w:t>
      </w:r>
      <w:r>
        <w:rPr>
          <w:u w:val="thick"/>
        </w:rPr>
        <w:t>storage:</w:t>
      </w:r>
    </w:p>
    <w:p>
      <w:pPr>
        <w:pStyle w:val="9"/>
        <w:numPr>
          <w:ilvl w:val="0"/>
          <w:numId w:val="1"/>
        </w:numPr>
        <w:tabs>
          <w:tab w:val="left" w:pos="759"/>
          <w:tab w:val="left" w:pos="760"/>
        </w:tabs>
        <w:spacing w:before="62" w:after="0" w:line="240" w:lineRule="auto"/>
        <w:ind w:left="760" w:right="0" w:hanging="420"/>
        <w:jc w:val="left"/>
        <w:rPr>
          <w:sz w:val="24"/>
        </w:rPr>
      </w:pPr>
      <w:r>
        <w:rPr>
          <w:sz w:val="24"/>
        </w:rPr>
        <w:t>25kg</w:t>
      </w:r>
      <w:r>
        <w:rPr>
          <w:spacing w:val="-2"/>
          <w:sz w:val="24"/>
        </w:rPr>
        <w:t xml:space="preserve"> </w:t>
      </w:r>
      <w:r>
        <w:rPr>
          <w:sz w:val="24"/>
        </w:rPr>
        <w:t>net</w:t>
      </w:r>
      <w:r>
        <w:rPr>
          <w:spacing w:val="-1"/>
          <w:sz w:val="24"/>
        </w:rPr>
        <w:t xml:space="preserve"> </w:t>
      </w:r>
      <w:r>
        <w:rPr>
          <w:sz w:val="24"/>
        </w:rPr>
        <w:t>paper</w:t>
      </w:r>
      <w:r>
        <w:rPr>
          <w:spacing w:val="-1"/>
          <w:sz w:val="24"/>
        </w:rPr>
        <w:t xml:space="preserve"> </w:t>
      </w:r>
      <w:r>
        <w:rPr>
          <w:sz w:val="24"/>
        </w:rPr>
        <w:t>bag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PE</w:t>
      </w:r>
      <w:r>
        <w:rPr>
          <w:spacing w:val="-3"/>
          <w:sz w:val="24"/>
        </w:rPr>
        <w:t xml:space="preserve"> </w:t>
      </w:r>
      <w:r>
        <w:rPr>
          <w:sz w:val="24"/>
        </w:rPr>
        <w:t>bags</w:t>
      </w:r>
      <w:r>
        <w:rPr>
          <w:spacing w:val="1"/>
          <w:sz w:val="24"/>
        </w:rPr>
        <w:t xml:space="preserve"> </w:t>
      </w:r>
      <w:r>
        <w:rPr>
          <w:sz w:val="24"/>
        </w:rPr>
        <w:t>sealed</w:t>
      </w:r>
      <w:r>
        <w:rPr>
          <w:spacing w:val="-2"/>
          <w:sz w:val="24"/>
        </w:rPr>
        <w:t xml:space="preserve"> </w:t>
      </w:r>
      <w:r>
        <w:rPr>
          <w:sz w:val="24"/>
        </w:rPr>
        <w:t>inside.</w:t>
      </w:r>
    </w:p>
    <w:p>
      <w:pPr>
        <w:pStyle w:val="9"/>
        <w:numPr>
          <w:ilvl w:val="0"/>
          <w:numId w:val="1"/>
        </w:numPr>
        <w:tabs>
          <w:tab w:val="left" w:pos="759"/>
          <w:tab w:val="left" w:pos="760"/>
        </w:tabs>
        <w:spacing w:before="84" w:after="0" w:line="312" w:lineRule="auto"/>
        <w:ind w:left="760" w:right="340" w:hanging="420"/>
        <w:jc w:val="left"/>
        <w:rPr>
          <w:sz w:val="24"/>
        </w:rPr>
      </w:pPr>
      <w:r>
        <w:rPr>
          <w:sz w:val="24"/>
        </w:rPr>
        <w:t>Store</w:t>
      </w:r>
      <w:r>
        <w:rPr>
          <w:spacing w:val="13"/>
          <w:sz w:val="24"/>
        </w:rPr>
        <w:t xml:space="preserve"> </w:t>
      </w:r>
      <w:r>
        <w:rPr>
          <w:sz w:val="24"/>
        </w:rPr>
        <w:t>in</w:t>
      </w:r>
      <w:r>
        <w:rPr>
          <w:spacing w:val="14"/>
          <w:sz w:val="24"/>
        </w:rPr>
        <w:t xml:space="preserve"> </w:t>
      </w:r>
      <w:r>
        <w:rPr>
          <w:sz w:val="24"/>
        </w:rPr>
        <w:t>a</w:t>
      </w:r>
      <w:r>
        <w:rPr>
          <w:spacing w:val="16"/>
          <w:sz w:val="24"/>
        </w:rPr>
        <w:t xml:space="preserve"> </w:t>
      </w:r>
      <w:r>
        <w:rPr>
          <w:sz w:val="24"/>
        </w:rPr>
        <w:t>well-closed</w:t>
      </w:r>
      <w:r>
        <w:rPr>
          <w:spacing w:val="17"/>
          <w:sz w:val="24"/>
        </w:rPr>
        <w:t xml:space="preserve"> </w:t>
      </w:r>
      <w:r>
        <w:rPr>
          <w:sz w:val="24"/>
        </w:rPr>
        <w:t>bag</w:t>
      </w:r>
      <w:r>
        <w:rPr>
          <w:spacing w:val="17"/>
          <w:sz w:val="24"/>
        </w:rPr>
        <w:t xml:space="preserve"> </w:t>
      </w:r>
      <w:r>
        <w:rPr>
          <w:sz w:val="24"/>
        </w:rPr>
        <w:t>at</w:t>
      </w:r>
      <w:r>
        <w:rPr>
          <w:spacing w:val="15"/>
          <w:sz w:val="24"/>
        </w:rPr>
        <w:t xml:space="preserve"> </w:t>
      </w:r>
      <w:r>
        <w:rPr>
          <w:sz w:val="24"/>
        </w:rPr>
        <w:t>room</w:t>
      </w:r>
      <w:r>
        <w:rPr>
          <w:spacing w:val="15"/>
          <w:sz w:val="24"/>
        </w:rPr>
        <w:t xml:space="preserve"> </w:t>
      </w:r>
      <w:r>
        <w:rPr>
          <w:sz w:val="24"/>
        </w:rPr>
        <w:t>temperature,</w:t>
      </w:r>
      <w:r>
        <w:rPr>
          <w:spacing w:val="18"/>
          <w:sz w:val="24"/>
        </w:rPr>
        <w:t xml:space="preserve"> </w:t>
      </w:r>
      <w:r>
        <w:rPr>
          <w:sz w:val="24"/>
        </w:rPr>
        <w:t>protect</w:t>
      </w:r>
      <w:r>
        <w:rPr>
          <w:spacing w:val="17"/>
          <w:sz w:val="24"/>
        </w:rPr>
        <w:t xml:space="preserve"> </w:t>
      </w:r>
      <w:r>
        <w:rPr>
          <w:sz w:val="24"/>
        </w:rPr>
        <w:t>from</w:t>
      </w:r>
      <w:r>
        <w:rPr>
          <w:spacing w:val="15"/>
          <w:sz w:val="24"/>
        </w:rPr>
        <w:t xml:space="preserve"> </w:t>
      </w:r>
      <w:r>
        <w:rPr>
          <w:sz w:val="24"/>
        </w:rPr>
        <w:t>light,</w:t>
      </w:r>
      <w:r>
        <w:rPr>
          <w:spacing w:val="17"/>
          <w:sz w:val="24"/>
        </w:rPr>
        <w:t xml:space="preserve"> </w:t>
      </w:r>
      <w:r>
        <w:rPr>
          <w:sz w:val="24"/>
        </w:rPr>
        <w:t>moisture</w:t>
      </w:r>
      <w:r>
        <w:rPr>
          <w:spacing w:val="13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pest</w:t>
      </w:r>
      <w:r>
        <w:rPr>
          <w:spacing w:val="-1"/>
          <w:sz w:val="24"/>
        </w:rPr>
        <w:t xml:space="preserve"> </w:t>
      </w:r>
      <w:r>
        <w:rPr>
          <w:sz w:val="24"/>
        </w:rPr>
        <w:t>infestation.</w:t>
      </w:r>
    </w:p>
    <w:p>
      <w:pPr>
        <w:pStyle w:val="9"/>
        <w:numPr>
          <w:ilvl w:val="0"/>
          <w:numId w:val="1"/>
        </w:numPr>
        <w:tabs>
          <w:tab w:val="left" w:pos="759"/>
          <w:tab w:val="left" w:pos="760"/>
        </w:tabs>
        <w:spacing w:before="2" w:after="0" w:line="240" w:lineRule="auto"/>
        <w:ind w:left="760" w:right="0" w:hanging="420"/>
        <w:jc w:val="left"/>
        <w:rPr>
          <w:sz w:val="24"/>
        </w:rPr>
      </w:pPr>
      <w:r>
        <w:rPr>
          <w:sz w:val="24"/>
        </w:rPr>
        <w:t>Shelf</w:t>
      </w:r>
      <w:r>
        <w:rPr>
          <w:spacing w:val="-4"/>
          <w:sz w:val="24"/>
        </w:rPr>
        <w:t xml:space="preserve"> </w:t>
      </w:r>
      <w:r>
        <w:rPr>
          <w:sz w:val="24"/>
        </w:rPr>
        <w:t>life---</w:t>
      </w:r>
      <w:r>
        <w:rPr>
          <w:spacing w:val="-2"/>
          <w:sz w:val="24"/>
        </w:rPr>
        <w:t xml:space="preserve"> </w:t>
      </w:r>
      <w:r>
        <w:rPr>
          <w:sz w:val="24"/>
        </w:rPr>
        <w:t>two</w:t>
      </w:r>
      <w:r>
        <w:rPr>
          <w:spacing w:val="-2"/>
          <w:sz w:val="24"/>
        </w:rPr>
        <w:t xml:space="preserve"> </w:t>
      </w:r>
      <w:r>
        <w:rPr>
          <w:sz w:val="24"/>
        </w:rPr>
        <w:t>years</w:t>
      </w:r>
    </w:p>
    <w:p>
      <w:pPr>
        <w:pStyle w:val="2"/>
        <w:rPr>
          <w:u w:val="none"/>
        </w:rPr>
      </w:pPr>
      <w:r>
        <w:rPr>
          <w:u w:val="thick"/>
        </w:rPr>
        <w:t>GMO-Status:</w:t>
      </w:r>
    </w:p>
    <w:p>
      <w:pPr>
        <w:pStyle w:val="3"/>
        <w:spacing w:before="19"/>
        <w:ind w:left="340"/>
      </w:pPr>
      <w:r>
        <w:t>The</w:t>
      </w:r>
      <w:r>
        <w:rPr>
          <w:spacing w:val="-3"/>
        </w:rPr>
        <w:t xml:space="preserve"> </w:t>
      </w:r>
      <w:r>
        <w:t>product</w:t>
      </w:r>
      <w:r>
        <w:rPr>
          <w:spacing w:val="1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 non</w:t>
      </w:r>
      <w:r>
        <w:rPr>
          <w:spacing w:val="-1"/>
        </w:rPr>
        <w:t xml:space="preserve"> </w:t>
      </w:r>
      <w:r>
        <w:t>GMO</w:t>
      </w:r>
      <w:r>
        <w:rPr>
          <w:spacing w:val="-3"/>
        </w:rPr>
        <w:t xml:space="preserve"> </w:t>
      </w:r>
      <w:r>
        <w:t>product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free from any</w:t>
      </w:r>
      <w:r>
        <w:rPr>
          <w:spacing w:val="-2"/>
        </w:rPr>
        <w:t xml:space="preserve"> </w:t>
      </w:r>
      <w:r>
        <w:t>recombinant DNA.</w:t>
      </w:r>
    </w:p>
    <w:p>
      <w:pPr>
        <w:pStyle w:val="2"/>
        <w:rPr>
          <w:u w:val="none"/>
        </w:rPr>
      </w:pPr>
      <w:r>
        <w:rPr>
          <w:u w:val="thick"/>
        </w:rPr>
        <w:t>Irradiation/Radioactivity:</w:t>
      </w:r>
    </w:p>
    <w:p>
      <w:pPr>
        <w:pStyle w:val="3"/>
        <w:spacing w:before="31" w:line="280" w:lineRule="auto"/>
        <w:ind w:left="340"/>
      </w:pPr>
      <w:r>
        <w:t>Yunbo’s</w:t>
      </w:r>
      <w:r>
        <w:rPr>
          <w:spacing w:val="-8"/>
        </w:rPr>
        <w:t xml:space="preserve"> </w:t>
      </w:r>
      <w:r>
        <w:t>Calcium</w:t>
      </w:r>
      <w:r>
        <w:rPr>
          <w:spacing w:val="-5"/>
        </w:rPr>
        <w:t xml:space="preserve"> </w:t>
      </w:r>
      <w:r>
        <w:t>chloride</w:t>
      </w:r>
      <w:r>
        <w:rPr>
          <w:spacing w:val="-5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never</w:t>
      </w:r>
      <w:r>
        <w:rPr>
          <w:spacing w:val="-4"/>
        </w:rPr>
        <w:t xml:space="preserve"> </w:t>
      </w:r>
      <w:r>
        <w:t>subjected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kind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ionized</w:t>
      </w:r>
      <w:r>
        <w:rPr>
          <w:spacing w:val="-3"/>
        </w:rPr>
        <w:t xml:space="preserve"> </w:t>
      </w:r>
      <w:r>
        <w:t>irradiation</w:t>
      </w:r>
      <w:r>
        <w:rPr>
          <w:spacing w:val="-5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contains</w:t>
      </w:r>
      <w:r>
        <w:rPr>
          <w:spacing w:val="-1"/>
        </w:rPr>
        <w:t xml:space="preserve"> </w:t>
      </w:r>
      <w:r>
        <w:t>no radioactivity</w:t>
      </w:r>
      <w:r>
        <w:rPr>
          <w:spacing w:val="-3"/>
        </w:rPr>
        <w:t xml:space="preserve"> </w:t>
      </w:r>
      <w:r>
        <w:t>not even</w:t>
      </w:r>
      <w:r>
        <w:rPr>
          <w:spacing w:val="2"/>
        </w:rPr>
        <w:t xml:space="preserve"> </w:t>
      </w:r>
      <w:r>
        <w:t>in minor</w:t>
      </w:r>
      <w:r>
        <w:rPr>
          <w:spacing w:val="-1"/>
        </w:rPr>
        <w:t xml:space="preserve"> </w:t>
      </w:r>
      <w:r>
        <w:t>amounts.</w:t>
      </w:r>
    </w:p>
    <w:p>
      <w:pPr>
        <w:pStyle w:val="2"/>
        <w:rPr>
          <w:u w:val="none"/>
        </w:rPr>
      </w:pPr>
      <w:r>
        <w:rPr>
          <w:u w:val="thick"/>
        </w:rPr>
        <w:t>BSE/TSE:</w:t>
      </w:r>
    </w:p>
    <w:p>
      <w:pPr>
        <w:pStyle w:val="3"/>
        <w:spacing w:before="19" w:line="271" w:lineRule="auto"/>
        <w:ind w:left="340" w:right="439"/>
      </w:pPr>
      <w:r>
        <w:t>No raw materials from bovine origin are used nor are any bovine constituents present</w:t>
      </w:r>
      <w:r>
        <w:rPr>
          <w:spacing w:val="-5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product.</w:t>
      </w:r>
    </w:p>
    <w:p>
      <w:pPr>
        <w:spacing w:after="0" w:line="271" w:lineRule="auto"/>
        <w:sectPr>
          <w:headerReference r:id="rId5" w:type="default"/>
          <w:type w:val="continuous"/>
          <w:pgSz w:w="11910" w:h="16840"/>
          <w:pgMar w:top="1660" w:right="1460" w:bottom="280" w:left="1460" w:header="871" w:footer="720" w:gutter="0"/>
          <w:pgNumType w:start="1"/>
          <w:cols w:space="720" w:num="1"/>
        </w:sectPr>
      </w:pPr>
    </w:p>
    <w:p>
      <w:pPr>
        <w:pStyle w:val="2"/>
        <w:spacing w:before="164"/>
        <w:rPr>
          <w:u w:val="none"/>
        </w:rPr>
      </w:pPr>
      <w:r>
        <w:rPr>
          <w:u w:val="thick"/>
        </w:rPr>
        <w:t>Specifications:(FCC/E509/USP/EP)</w:t>
      </w:r>
    </w:p>
    <w:p>
      <w:pPr>
        <w:spacing w:before="90"/>
        <w:ind w:left="340" w:right="0" w:firstLine="0"/>
        <w:jc w:val="left"/>
        <w:rPr>
          <w:b/>
          <w:sz w:val="24"/>
        </w:rPr>
      </w:pPr>
      <w:r>
        <w:rPr>
          <w:b/>
          <w:sz w:val="24"/>
        </w:rPr>
        <w:t>Calcium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Chloride(Anhydrous)</w:t>
      </w:r>
    </w:p>
    <w:p>
      <w:pPr>
        <w:pStyle w:val="3"/>
        <w:rPr>
          <w:b/>
          <w:sz w:val="26"/>
        </w:rPr>
      </w:pPr>
    </w:p>
    <w:tbl>
      <w:tblPr>
        <w:tblStyle w:val="6"/>
        <w:tblW w:w="0" w:type="auto"/>
        <w:tblInd w:w="1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73"/>
        <w:gridCol w:w="2114"/>
        <w:gridCol w:w="1951"/>
        <w:gridCol w:w="18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2673" w:type="dxa"/>
          </w:tcPr>
          <w:p>
            <w:pPr>
              <w:pStyle w:val="10"/>
              <w:spacing w:before="113"/>
              <w:ind w:left="649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Test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Parameter</w:t>
            </w:r>
          </w:p>
        </w:tc>
        <w:tc>
          <w:tcPr>
            <w:tcW w:w="2114" w:type="dxa"/>
          </w:tcPr>
          <w:p>
            <w:pPr>
              <w:pStyle w:val="10"/>
              <w:spacing w:before="113"/>
              <w:ind w:left="467" w:right="463"/>
              <w:rPr>
                <w:b/>
                <w:sz w:val="21"/>
              </w:rPr>
            </w:pPr>
            <w:r>
              <w:rPr>
                <w:b/>
                <w:sz w:val="21"/>
              </w:rPr>
              <w:t>FCC</w:t>
            </w:r>
          </w:p>
        </w:tc>
        <w:tc>
          <w:tcPr>
            <w:tcW w:w="1951" w:type="dxa"/>
          </w:tcPr>
          <w:p>
            <w:pPr>
              <w:pStyle w:val="10"/>
              <w:spacing w:before="113"/>
              <w:ind w:left="508" w:right="501"/>
              <w:rPr>
                <w:b/>
                <w:sz w:val="21"/>
              </w:rPr>
            </w:pPr>
            <w:r>
              <w:rPr>
                <w:b/>
                <w:sz w:val="21"/>
              </w:rPr>
              <w:t>E509</w:t>
            </w:r>
          </w:p>
        </w:tc>
        <w:tc>
          <w:tcPr>
            <w:tcW w:w="1897" w:type="dxa"/>
          </w:tcPr>
          <w:p>
            <w:pPr>
              <w:pStyle w:val="10"/>
              <w:spacing w:before="113"/>
              <w:ind w:left="480" w:right="475"/>
              <w:rPr>
                <w:b/>
                <w:sz w:val="21"/>
              </w:rPr>
            </w:pPr>
            <w:r>
              <w:rPr>
                <w:b/>
                <w:sz w:val="21"/>
              </w:rPr>
              <w:t>USP-NF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2673" w:type="dxa"/>
          </w:tcPr>
          <w:p>
            <w:pPr>
              <w:pStyle w:val="10"/>
              <w:spacing w:before="21"/>
              <w:jc w:val="left"/>
              <w:rPr>
                <w:sz w:val="21"/>
              </w:rPr>
            </w:pPr>
            <w:r>
              <w:rPr>
                <w:sz w:val="21"/>
              </w:rPr>
              <w:t>Assay</w:t>
            </w:r>
            <w:r>
              <w:rPr>
                <w:rFonts w:hint="eastAsia" w:ascii="宋体" w:eastAsia="宋体"/>
                <w:sz w:val="21"/>
              </w:rPr>
              <w:t>【</w:t>
            </w:r>
            <w:r>
              <w:rPr>
                <w:sz w:val="21"/>
              </w:rPr>
              <w:t>CaCl2</w:t>
            </w:r>
            <w:r>
              <w:rPr>
                <w:rFonts w:hint="eastAsia" w:ascii="宋体" w:eastAsia="宋体"/>
                <w:sz w:val="21"/>
              </w:rPr>
              <w:t>】</w:t>
            </w:r>
            <w:r>
              <w:rPr>
                <w:sz w:val="21"/>
              </w:rPr>
              <w:t>%</w:t>
            </w:r>
          </w:p>
        </w:tc>
        <w:tc>
          <w:tcPr>
            <w:tcW w:w="2114" w:type="dxa"/>
          </w:tcPr>
          <w:p>
            <w:pPr>
              <w:pStyle w:val="10"/>
              <w:spacing w:before="35"/>
              <w:ind w:left="471" w:right="463"/>
              <w:rPr>
                <w:sz w:val="21"/>
              </w:rPr>
            </w:pPr>
            <w:r>
              <w:rPr>
                <w:sz w:val="21"/>
              </w:rPr>
              <w:t>93.0~100.5%</w:t>
            </w:r>
          </w:p>
        </w:tc>
        <w:tc>
          <w:tcPr>
            <w:tcW w:w="1951" w:type="dxa"/>
          </w:tcPr>
          <w:p>
            <w:pPr>
              <w:pStyle w:val="10"/>
              <w:spacing w:before="35"/>
              <w:ind w:left="508" w:right="499"/>
              <w:rPr>
                <w:sz w:val="21"/>
              </w:rPr>
            </w:pPr>
            <w:r>
              <w:rPr>
                <w:sz w:val="21"/>
              </w:rPr>
              <w:t>≥93.0%</w:t>
            </w:r>
          </w:p>
        </w:tc>
        <w:tc>
          <w:tcPr>
            <w:tcW w:w="1897" w:type="dxa"/>
          </w:tcPr>
          <w:p>
            <w:pPr>
              <w:pStyle w:val="10"/>
              <w:spacing w:before="35"/>
              <w:ind w:left="482" w:right="474"/>
              <w:rPr>
                <w:sz w:val="21"/>
              </w:rPr>
            </w:pPr>
            <w:r>
              <w:rPr>
                <w:sz w:val="21"/>
              </w:rPr>
              <w:t>≥99.0%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2673" w:type="dxa"/>
          </w:tcPr>
          <w:p>
            <w:pPr>
              <w:pStyle w:val="10"/>
              <w:spacing w:before="35"/>
              <w:jc w:val="left"/>
              <w:rPr>
                <w:sz w:val="21"/>
              </w:rPr>
            </w:pPr>
            <w:r>
              <w:rPr>
                <w:sz w:val="21"/>
              </w:rPr>
              <w:t>Test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calcium</w:t>
            </w:r>
          </w:p>
        </w:tc>
        <w:tc>
          <w:tcPr>
            <w:tcW w:w="2114" w:type="dxa"/>
          </w:tcPr>
          <w:p>
            <w:pPr>
              <w:pStyle w:val="10"/>
              <w:spacing w:before="35"/>
              <w:ind w:left="468" w:right="463"/>
              <w:rPr>
                <w:sz w:val="21"/>
              </w:rPr>
            </w:pPr>
            <w:r>
              <w:rPr>
                <w:sz w:val="21"/>
              </w:rPr>
              <w:t>Passes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test</w:t>
            </w:r>
          </w:p>
        </w:tc>
        <w:tc>
          <w:tcPr>
            <w:tcW w:w="1951" w:type="dxa"/>
          </w:tcPr>
          <w:p>
            <w:pPr>
              <w:pStyle w:val="10"/>
              <w:spacing w:before="35"/>
              <w:ind w:left="508" w:right="502"/>
              <w:rPr>
                <w:sz w:val="21"/>
              </w:rPr>
            </w:pPr>
            <w:r>
              <w:rPr>
                <w:sz w:val="21"/>
              </w:rPr>
              <w:t>Passes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test</w:t>
            </w:r>
          </w:p>
        </w:tc>
        <w:tc>
          <w:tcPr>
            <w:tcW w:w="1897" w:type="dxa"/>
          </w:tcPr>
          <w:p>
            <w:pPr>
              <w:pStyle w:val="10"/>
              <w:spacing w:before="35"/>
              <w:ind w:left="482" w:right="475"/>
              <w:rPr>
                <w:sz w:val="21"/>
              </w:rPr>
            </w:pPr>
            <w:r>
              <w:rPr>
                <w:sz w:val="21"/>
              </w:rPr>
              <w:t>Passes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test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2673" w:type="dxa"/>
          </w:tcPr>
          <w:p>
            <w:pPr>
              <w:pStyle w:val="10"/>
              <w:spacing w:before="34"/>
              <w:jc w:val="left"/>
              <w:rPr>
                <w:sz w:val="21"/>
              </w:rPr>
            </w:pPr>
            <w:r>
              <w:rPr>
                <w:sz w:val="21"/>
              </w:rPr>
              <w:t>Test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chloride</w:t>
            </w:r>
          </w:p>
        </w:tc>
        <w:tc>
          <w:tcPr>
            <w:tcW w:w="2114" w:type="dxa"/>
          </w:tcPr>
          <w:p>
            <w:pPr>
              <w:pStyle w:val="10"/>
              <w:spacing w:before="34"/>
              <w:ind w:left="468" w:right="463"/>
              <w:rPr>
                <w:sz w:val="21"/>
              </w:rPr>
            </w:pPr>
            <w:r>
              <w:rPr>
                <w:sz w:val="21"/>
              </w:rPr>
              <w:t>Passes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test</w:t>
            </w:r>
          </w:p>
        </w:tc>
        <w:tc>
          <w:tcPr>
            <w:tcW w:w="1951" w:type="dxa"/>
          </w:tcPr>
          <w:p>
            <w:pPr>
              <w:pStyle w:val="10"/>
              <w:spacing w:before="34"/>
              <w:ind w:left="508" w:right="502"/>
              <w:rPr>
                <w:sz w:val="21"/>
              </w:rPr>
            </w:pPr>
            <w:r>
              <w:rPr>
                <w:sz w:val="21"/>
              </w:rPr>
              <w:t>Passes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test</w:t>
            </w:r>
          </w:p>
        </w:tc>
        <w:tc>
          <w:tcPr>
            <w:tcW w:w="1897" w:type="dxa"/>
          </w:tcPr>
          <w:p>
            <w:pPr>
              <w:pStyle w:val="10"/>
              <w:spacing w:before="34"/>
              <w:ind w:left="482" w:right="475"/>
              <w:rPr>
                <w:sz w:val="21"/>
              </w:rPr>
            </w:pPr>
            <w:r>
              <w:rPr>
                <w:sz w:val="21"/>
              </w:rPr>
              <w:t>Passes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test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2673" w:type="dxa"/>
          </w:tcPr>
          <w:p>
            <w:pPr>
              <w:pStyle w:val="10"/>
              <w:spacing w:before="36"/>
              <w:jc w:val="left"/>
              <w:rPr>
                <w:sz w:val="21"/>
              </w:rPr>
            </w:pPr>
            <w:r>
              <w:rPr>
                <w:sz w:val="21"/>
              </w:rPr>
              <w:t>pH</w:t>
            </w:r>
          </w:p>
        </w:tc>
        <w:tc>
          <w:tcPr>
            <w:tcW w:w="2114" w:type="dxa"/>
          </w:tcPr>
          <w:p>
            <w:pPr>
              <w:pStyle w:val="10"/>
              <w:spacing w:before="36"/>
              <w:ind w:left="8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/</w:t>
            </w:r>
          </w:p>
        </w:tc>
        <w:tc>
          <w:tcPr>
            <w:tcW w:w="1951" w:type="dxa"/>
          </w:tcPr>
          <w:p>
            <w:pPr>
              <w:pStyle w:val="10"/>
              <w:spacing w:before="36"/>
              <w:ind w:left="8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/</w:t>
            </w:r>
          </w:p>
        </w:tc>
        <w:tc>
          <w:tcPr>
            <w:tcW w:w="1897" w:type="dxa"/>
          </w:tcPr>
          <w:p>
            <w:pPr>
              <w:pStyle w:val="10"/>
              <w:spacing w:before="36"/>
              <w:ind w:left="482" w:right="474"/>
              <w:rPr>
                <w:sz w:val="21"/>
              </w:rPr>
            </w:pPr>
            <w:r>
              <w:rPr>
                <w:sz w:val="21"/>
              </w:rPr>
              <w:t>4.5-9.2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2673" w:type="dxa"/>
          </w:tcPr>
          <w:p>
            <w:pPr>
              <w:pStyle w:val="10"/>
              <w:spacing w:before="35"/>
              <w:jc w:val="left"/>
              <w:rPr>
                <w:sz w:val="21"/>
              </w:rPr>
            </w:pPr>
            <w:r>
              <w:rPr>
                <w:sz w:val="21"/>
              </w:rPr>
              <w:t>Fluoride</w:t>
            </w:r>
          </w:p>
        </w:tc>
        <w:tc>
          <w:tcPr>
            <w:tcW w:w="2114" w:type="dxa"/>
          </w:tcPr>
          <w:p>
            <w:pPr>
              <w:pStyle w:val="10"/>
              <w:spacing w:before="35"/>
              <w:ind w:left="470" w:right="463"/>
              <w:rPr>
                <w:sz w:val="21"/>
              </w:rPr>
            </w:pPr>
            <w:r>
              <w:rPr>
                <w:sz w:val="21"/>
              </w:rPr>
              <w:t>≤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0.004%.</w:t>
            </w:r>
          </w:p>
        </w:tc>
        <w:tc>
          <w:tcPr>
            <w:tcW w:w="1951" w:type="dxa"/>
          </w:tcPr>
          <w:p>
            <w:pPr>
              <w:pStyle w:val="10"/>
              <w:spacing w:before="35"/>
              <w:ind w:left="507" w:right="502"/>
              <w:rPr>
                <w:sz w:val="21"/>
              </w:rPr>
            </w:pPr>
            <w:r>
              <w:rPr>
                <w:sz w:val="21"/>
              </w:rPr>
              <w:t>≤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0.004%.</w:t>
            </w:r>
          </w:p>
        </w:tc>
        <w:tc>
          <w:tcPr>
            <w:tcW w:w="1897" w:type="dxa"/>
          </w:tcPr>
          <w:p>
            <w:pPr>
              <w:pStyle w:val="10"/>
              <w:spacing w:before="35"/>
              <w:ind w:left="10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2673" w:type="dxa"/>
          </w:tcPr>
          <w:p>
            <w:pPr>
              <w:pStyle w:val="10"/>
              <w:spacing w:before="35"/>
              <w:jc w:val="left"/>
              <w:rPr>
                <w:sz w:val="21"/>
              </w:rPr>
            </w:pPr>
            <w:r>
              <w:rPr>
                <w:sz w:val="21"/>
              </w:rPr>
              <w:t>Arsenic</w:t>
            </w:r>
          </w:p>
        </w:tc>
        <w:tc>
          <w:tcPr>
            <w:tcW w:w="2114" w:type="dxa"/>
          </w:tcPr>
          <w:p>
            <w:pPr>
              <w:pStyle w:val="10"/>
              <w:spacing w:before="35"/>
              <w:ind w:left="471" w:right="462"/>
              <w:rPr>
                <w:sz w:val="21"/>
              </w:rPr>
            </w:pPr>
            <w:r>
              <w:rPr>
                <w:sz w:val="21"/>
              </w:rPr>
              <w:t>≤3.0ppm</w:t>
            </w:r>
          </w:p>
        </w:tc>
        <w:tc>
          <w:tcPr>
            <w:tcW w:w="1951" w:type="dxa"/>
          </w:tcPr>
          <w:p>
            <w:pPr>
              <w:pStyle w:val="10"/>
              <w:spacing w:before="35"/>
              <w:ind w:left="508" w:right="499"/>
              <w:rPr>
                <w:sz w:val="21"/>
              </w:rPr>
            </w:pPr>
            <w:r>
              <w:rPr>
                <w:sz w:val="21"/>
              </w:rPr>
              <w:t>≤3.0ppm</w:t>
            </w:r>
          </w:p>
        </w:tc>
        <w:tc>
          <w:tcPr>
            <w:tcW w:w="1897" w:type="dxa"/>
          </w:tcPr>
          <w:p>
            <w:pPr>
              <w:pStyle w:val="10"/>
              <w:spacing w:before="35"/>
              <w:ind w:left="10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2673" w:type="dxa"/>
          </w:tcPr>
          <w:p>
            <w:pPr>
              <w:pStyle w:val="10"/>
              <w:spacing w:before="34"/>
              <w:jc w:val="left"/>
              <w:rPr>
                <w:sz w:val="21"/>
              </w:rPr>
            </w:pPr>
            <w:r>
              <w:rPr>
                <w:sz w:val="21"/>
              </w:rPr>
              <w:t>Lead</w:t>
            </w:r>
          </w:p>
        </w:tc>
        <w:tc>
          <w:tcPr>
            <w:tcW w:w="2114" w:type="dxa"/>
          </w:tcPr>
          <w:p>
            <w:pPr>
              <w:pStyle w:val="10"/>
              <w:spacing w:before="34"/>
              <w:ind w:left="471" w:right="462"/>
              <w:rPr>
                <w:sz w:val="21"/>
              </w:rPr>
            </w:pPr>
            <w:r>
              <w:rPr>
                <w:sz w:val="21"/>
              </w:rPr>
              <w:t>≤5.0ppm</w:t>
            </w:r>
          </w:p>
        </w:tc>
        <w:tc>
          <w:tcPr>
            <w:tcW w:w="1951" w:type="dxa"/>
          </w:tcPr>
          <w:p>
            <w:pPr>
              <w:pStyle w:val="10"/>
              <w:spacing w:before="34"/>
              <w:ind w:left="508" w:right="499"/>
              <w:rPr>
                <w:sz w:val="21"/>
              </w:rPr>
            </w:pPr>
            <w:r>
              <w:rPr>
                <w:sz w:val="21"/>
              </w:rPr>
              <w:t>≤2.0ppm</w:t>
            </w:r>
          </w:p>
        </w:tc>
        <w:tc>
          <w:tcPr>
            <w:tcW w:w="1897" w:type="dxa"/>
          </w:tcPr>
          <w:p>
            <w:pPr>
              <w:pStyle w:val="10"/>
              <w:spacing w:before="34"/>
              <w:ind w:left="10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2673" w:type="dxa"/>
          </w:tcPr>
          <w:p>
            <w:pPr>
              <w:pStyle w:val="10"/>
              <w:spacing w:before="36"/>
              <w:jc w:val="left"/>
              <w:rPr>
                <w:sz w:val="21"/>
              </w:rPr>
            </w:pPr>
            <w:r>
              <w:rPr>
                <w:sz w:val="21"/>
              </w:rPr>
              <w:t>Mercury</w:t>
            </w:r>
          </w:p>
        </w:tc>
        <w:tc>
          <w:tcPr>
            <w:tcW w:w="2114" w:type="dxa"/>
          </w:tcPr>
          <w:p>
            <w:pPr>
              <w:pStyle w:val="10"/>
              <w:spacing w:before="36"/>
              <w:ind w:left="8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/</w:t>
            </w:r>
          </w:p>
        </w:tc>
        <w:tc>
          <w:tcPr>
            <w:tcW w:w="1951" w:type="dxa"/>
          </w:tcPr>
          <w:p>
            <w:pPr>
              <w:pStyle w:val="10"/>
              <w:spacing w:before="36"/>
              <w:ind w:left="508" w:right="499"/>
              <w:rPr>
                <w:sz w:val="21"/>
              </w:rPr>
            </w:pPr>
            <w:r>
              <w:rPr>
                <w:sz w:val="21"/>
              </w:rPr>
              <w:t>≤1.0ppm</w:t>
            </w:r>
          </w:p>
        </w:tc>
        <w:tc>
          <w:tcPr>
            <w:tcW w:w="1897" w:type="dxa"/>
          </w:tcPr>
          <w:p>
            <w:pPr>
              <w:pStyle w:val="10"/>
              <w:spacing w:before="36"/>
              <w:ind w:left="10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2673" w:type="dxa"/>
          </w:tcPr>
          <w:p>
            <w:pPr>
              <w:pStyle w:val="10"/>
              <w:spacing w:before="21"/>
              <w:jc w:val="left"/>
              <w:rPr>
                <w:rFonts w:hint="eastAsia" w:ascii="宋体" w:eastAsia="宋体"/>
                <w:sz w:val="21"/>
              </w:rPr>
            </w:pPr>
            <w:r>
              <w:rPr>
                <w:sz w:val="21"/>
              </w:rPr>
              <w:t>Heavy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metals</w:t>
            </w:r>
            <w:r>
              <w:rPr>
                <w:rFonts w:hint="eastAsia" w:ascii="宋体" w:eastAsia="宋体"/>
                <w:sz w:val="21"/>
              </w:rPr>
              <w:t>（</w:t>
            </w:r>
            <w:r>
              <w:rPr>
                <w:sz w:val="21"/>
              </w:rPr>
              <w:t>Pb</w:t>
            </w:r>
            <w:r>
              <w:rPr>
                <w:rFonts w:hint="eastAsia" w:ascii="宋体" w:eastAsia="宋体"/>
                <w:sz w:val="21"/>
              </w:rPr>
              <w:t>）</w:t>
            </w:r>
          </w:p>
        </w:tc>
        <w:tc>
          <w:tcPr>
            <w:tcW w:w="2114" w:type="dxa"/>
          </w:tcPr>
          <w:p>
            <w:pPr>
              <w:pStyle w:val="10"/>
              <w:spacing w:before="35"/>
              <w:ind w:left="8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/</w:t>
            </w:r>
          </w:p>
        </w:tc>
        <w:tc>
          <w:tcPr>
            <w:tcW w:w="1951" w:type="dxa"/>
          </w:tcPr>
          <w:p>
            <w:pPr>
              <w:pStyle w:val="10"/>
              <w:spacing w:before="35"/>
              <w:ind w:left="8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/</w:t>
            </w:r>
          </w:p>
        </w:tc>
        <w:tc>
          <w:tcPr>
            <w:tcW w:w="1897" w:type="dxa"/>
          </w:tcPr>
          <w:p>
            <w:pPr>
              <w:pStyle w:val="10"/>
              <w:spacing w:before="35"/>
              <w:ind w:left="481" w:right="475"/>
              <w:rPr>
                <w:sz w:val="21"/>
              </w:rPr>
            </w:pPr>
            <w:r>
              <w:rPr>
                <w:sz w:val="21"/>
              </w:rPr>
              <w:t>≤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0.001%.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2673" w:type="dxa"/>
          </w:tcPr>
          <w:p>
            <w:pPr>
              <w:pStyle w:val="10"/>
              <w:spacing w:before="35"/>
              <w:jc w:val="left"/>
              <w:rPr>
                <w:sz w:val="21"/>
              </w:rPr>
            </w:pPr>
            <w:r>
              <w:rPr>
                <w:sz w:val="21"/>
              </w:rPr>
              <w:t>Acid-insoluble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matter</w:t>
            </w:r>
          </w:p>
        </w:tc>
        <w:tc>
          <w:tcPr>
            <w:tcW w:w="2114" w:type="dxa"/>
          </w:tcPr>
          <w:p>
            <w:pPr>
              <w:pStyle w:val="10"/>
              <w:spacing w:before="35"/>
              <w:ind w:left="471" w:right="463"/>
              <w:rPr>
                <w:sz w:val="21"/>
              </w:rPr>
            </w:pPr>
            <w:r>
              <w:rPr>
                <w:sz w:val="21"/>
              </w:rPr>
              <w:t>≤0.02%</w:t>
            </w:r>
          </w:p>
        </w:tc>
        <w:tc>
          <w:tcPr>
            <w:tcW w:w="1951" w:type="dxa"/>
          </w:tcPr>
          <w:p>
            <w:pPr>
              <w:pStyle w:val="10"/>
              <w:spacing w:before="35"/>
              <w:ind w:left="8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/</w:t>
            </w:r>
          </w:p>
        </w:tc>
        <w:tc>
          <w:tcPr>
            <w:tcW w:w="1897" w:type="dxa"/>
          </w:tcPr>
          <w:p>
            <w:pPr>
              <w:pStyle w:val="10"/>
              <w:spacing w:before="35"/>
              <w:ind w:left="10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2673" w:type="dxa"/>
          </w:tcPr>
          <w:p>
            <w:pPr>
              <w:pStyle w:val="10"/>
              <w:spacing w:before="34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Magnesium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Alkali Salts</w:t>
            </w:r>
          </w:p>
        </w:tc>
        <w:tc>
          <w:tcPr>
            <w:tcW w:w="2114" w:type="dxa"/>
          </w:tcPr>
          <w:p>
            <w:pPr>
              <w:pStyle w:val="10"/>
              <w:spacing w:before="34"/>
              <w:ind w:left="471" w:right="463"/>
              <w:rPr>
                <w:sz w:val="21"/>
              </w:rPr>
            </w:pPr>
            <w:r>
              <w:rPr>
                <w:sz w:val="21"/>
              </w:rPr>
              <w:t>≤5.0%</w:t>
            </w:r>
          </w:p>
        </w:tc>
        <w:tc>
          <w:tcPr>
            <w:tcW w:w="1951" w:type="dxa"/>
          </w:tcPr>
          <w:p>
            <w:pPr>
              <w:pStyle w:val="10"/>
              <w:spacing w:before="34"/>
              <w:ind w:left="508" w:right="499"/>
              <w:rPr>
                <w:sz w:val="21"/>
              </w:rPr>
            </w:pPr>
            <w:r>
              <w:rPr>
                <w:sz w:val="21"/>
              </w:rPr>
              <w:t>≤5.0%</w:t>
            </w:r>
          </w:p>
        </w:tc>
        <w:tc>
          <w:tcPr>
            <w:tcW w:w="1897" w:type="dxa"/>
          </w:tcPr>
          <w:p>
            <w:pPr>
              <w:pStyle w:val="10"/>
              <w:spacing w:before="34"/>
              <w:ind w:left="482" w:right="474"/>
              <w:rPr>
                <w:sz w:val="21"/>
              </w:rPr>
            </w:pPr>
            <w:r>
              <w:rPr>
                <w:sz w:val="21"/>
              </w:rPr>
              <w:t>≤1.0%</w:t>
            </w:r>
          </w:p>
        </w:tc>
      </w:tr>
    </w:tbl>
    <w:p>
      <w:pPr>
        <w:spacing w:before="0"/>
        <w:ind w:left="340" w:right="0" w:firstLine="0"/>
        <w:jc w:val="left"/>
        <w:rPr>
          <w:b/>
          <w:sz w:val="24"/>
        </w:rPr>
      </w:pPr>
      <w:r>
        <w:rPr>
          <w:b/>
          <w:sz w:val="24"/>
        </w:rPr>
        <w:t>Calcium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Chloride(Dihydrate)</w:t>
      </w:r>
    </w:p>
    <w:p>
      <w:pPr>
        <w:pStyle w:val="3"/>
        <w:spacing w:after="1"/>
        <w:rPr>
          <w:b/>
          <w:sz w:val="15"/>
        </w:rPr>
      </w:pPr>
      <w:bookmarkStart w:id="0" w:name="_GoBack"/>
      <w:bookmarkEnd w:id="0"/>
    </w:p>
    <w:tbl>
      <w:tblPr>
        <w:tblStyle w:val="6"/>
        <w:tblW w:w="0" w:type="auto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9"/>
        <w:gridCol w:w="1654"/>
        <w:gridCol w:w="1623"/>
        <w:gridCol w:w="1581"/>
        <w:gridCol w:w="16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2299" w:type="dxa"/>
          </w:tcPr>
          <w:p>
            <w:pPr>
              <w:pStyle w:val="10"/>
              <w:spacing w:before="112" w:line="221" w:lineRule="exact"/>
              <w:ind w:left="462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Test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Parameter</w:t>
            </w:r>
          </w:p>
        </w:tc>
        <w:tc>
          <w:tcPr>
            <w:tcW w:w="1654" w:type="dxa"/>
          </w:tcPr>
          <w:p>
            <w:pPr>
              <w:pStyle w:val="10"/>
              <w:spacing w:before="112" w:line="221" w:lineRule="exact"/>
              <w:ind w:left="153" w:right="145"/>
              <w:rPr>
                <w:b/>
                <w:sz w:val="21"/>
              </w:rPr>
            </w:pPr>
            <w:r>
              <w:rPr>
                <w:b/>
                <w:sz w:val="21"/>
              </w:rPr>
              <w:t>FCC</w:t>
            </w:r>
          </w:p>
        </w:tc>
        <w:tc>
          <w:tcPr>
            <w:tcW w:w="1623" w:type="dxa"/>
          </w:tcPr>
          <w:p>
            <w:pPr>
              <w:pStyle w:val="10"/>
              <w:spacing w:before="112" w:line="221" w:lineRule="exact"/>
              <w:ind w:left="564" w:right="553"/>
              <w:rPr>
                <w:b/>
                <w:sz w:val="21"/>
              </w:rPr>
            </w:pPr>
            <w:r>
              <w:rPr>
                <w:b/>
                <w:sz w:val="21"/>
              </w:rPr>
              <w:t>E509</w:t>
            </w:r>
          </w:p>
        </w:tc>
        <w:tc>
          <w:tcPr>
            <w:tcW w:w="1581" w:type="dxa"/>
          </w:tcPr>
          <w:p>
            <w:pPr>
              <w:pStyle w:val="10"/>
              <w:spacing w:before="112" w:line="221" w:lineRule="exact"/>
              <w:ind w:left="114" w:right="109"/>
              <w:rPr>
                <w:b/>
                <w:sz w:val="21"/>
              </w:rPr>
            </w:pPr>
            <w:r>
              <w:rPr>
                <w:b/>
                <w:sz w:val="21"/>
              </w:rPr>
              <w:t>USP-NF</w:t>
            </w:r>
          </w:p>
        </w:tc>
        <w:tc>
          <w:tcPr>
            <w:tcW w:w="1609" w:type="dxa"/>
          </w:tcPr>
          <w:p>
            <w:pPr>
              <w:pStyle w:val="10"/>
              <w:spacing w:before="112" w:line="221" w:lineRule="exact"/>
              <w:ind w:left="128" w:right="122"/>
              <w:rPr>
                <w:b/>
                <w:sz w:val="21"/>
              </w:rPr>
            </w:pPr>
            <w:r>
              <w:rPr>
                <w:b/>
                <w:sz w:val="21"/>
              </w:rPr>
              <w:t>Ph.Eur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2299" w:type="dxa"/>
          </w:tcPr>
          <w:p>
            <w:pPr>
              <w:pStyle w:val="10"/>
              <w:spacing w:before="75" w:line="259" w:lineRule="exact"/>
              <w:jc w:val="left"/>
              <w:rPr>
                <w:sz w:val="21"/>
              </w:rPr>
            </w:pPr>
            <w:r>
              <w:rPr>
                <w:spacing w:val="-2"/>
                <w:position w:val="2"/>
                <w:sz w:val="21"/>
              </w:rPr>
              <w:t>Assay</w:t>
            </w:r>
            <w:r>
              <w:rPr>
                <w:rFonts w:hint="eastAsia" w:ascii="宋体" w:hAnsi="宋体" w:eastAsia="宋体"/>
                <w:spacing w:val="-2"/>
                <w:position w:val="2"/>
                <w:sz w:val="21"/>
              </w:rPr>
              <w:t>【</w:t>
            </w:r>
            <w:r>
              <w:rPr>
                <w:spacing w:val="-2"/>
                <w:position w:val="2"/>
                <w:sz w:val="21"/>
              </w:rPr>
              <w:t>CaCl</w:t>
            </w:r>
            <w:r>
              <w:rPr>
                <w:spacing w:val="-2"/>
                <w:sz w:val="13"/>
              </w:rPr>
              <w:t>2</w:t>
            </w:r>
            <w:r>
              <w:rPr>
                <w:spacing w:val="-2"/>
                <w:position w:val="2"/>
                <w:sz w:val="21"/>
              </w:rPr>
              <w:t>·2H</w:t>
            </w:r>
            <w:r>
              <w:rPr>
                <w:spacing w:val="-2"/>
                <w:sz w:val="13"/>
              </w:rPr>
              <w:t>2</w:t>
            </w:r>
            <w:r>
              <w:rPr>
                <w:spacing w:val="-2"/>
                <w:position w:val="2"/>
                <w:sz w:val="21"/>
              </w:rPr>
              <w:t>O</w:t>
            </w:r>
            <w:r>
              <w:rPr>
                <w:rFonts w:hint="eastAsia" w:ascii="宋体" w:hAnsi="宋体" w:eastAsia="宋体"/>
                <w:spacing w:val="-1"/>
                <w:position w:val="2"/>
                <w:sz w:val="21"/>
              </w:rPr>
              <w:t>】</w:t>
            </w:r>
            <w:r>
              <w:rPr>
                <w:spacing w:val="-1"/>
                <w:position w:val="2"/>
                <w:sz w:val="21"/>
              </w:rPr>
              <w:t>%</w:t>
            </w:r>
          </w:p>
        </w:tc>
        <w:tc>
          <w:tcPr>
            <w:tcW w:w="1654" w:type="dxa"/>
          </w:tcPr>
          <w:p>
            <w:pPr>
              <w:pStyle w:val="10"/>
              <w:ind w:left="155" w:right="145"/>
              <w:rPr>
                <w:sz w:val="21"/>
              </w:rPr>
            </w:pPr>
            <w:r>
              <w:rPr>
                <w:sz w:val="21"/>
              </w:rPr>
              <w:t>99.0%~107.0%</w:t>
            </w:r>
          </w:p>
        </w:tc>
        <w:tc>
          <w:tcPr>
            <w:tcW w:w="1623" w:type="dxa"/>
          </w:tcPr>
          <w:p>
            <w:pPr>
              <w:pStyle w:val="10"/>
              <w:ind w:left="8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/</w:t>
            </w:r>
          </w:p>
        </w:tc>
        <w:tc>
          <w:tcPr>
            <w:tcW w:w="1581" w:type="dxa"/>
          </w:tcPr>
          <w:p>
            <w:pPr>
              <w:pStyle w:val="10"/>
              <w:ind w:left="118" w:right="109"/>
              <w:rPr>
                <w:sz w:val="21"/>
              </w:rPr>
            </w:pPr>
            <w:r>
              <w:rPr>
                <w:sz w:val="21"/>
              </w:rPr>
              <w:t>99.0%~107.0%</w:t>
            </w:r>
          </w:p>
        </w:tc>
        <w:tc>
          <w:tcPr>
            <w:tcW w:w="1609" w:type="dxa"/>
          </w:tcPr>
          <w:p>
            <w:pPr>
              <w:pStyle w:val="10"/>
              <w:ind w:left="133" w:right="122"/>
              <w:rPr>
                <w:sz w:val="21"/>
              </w:rPr>
            </w:pPr>
            <w:r>
              <w:rPr>
                <w:sz w:val="21"/>
              </w:rPr>
              <w:t>97.0%~103.0%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2299" w:type="dxa"/>
          </w:tcPr>
          <w:p>
            <w:pPr>
              <w:pStyle w:val="10"/>
              <w:spacing w:before="91"/>
              <w:jc w:val="left"/>
              <w:rPr>
                <w:sz w:val="21"/>
              </w:rPr>
            </w:pPr>
            <w:r>
              <w:rPr>
                <w:sz w:val="21"/>
              </w:rPr>
              <w:t>Test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calcium</w:t>
            </w:r>
          </w:p>
        </w:tc>
        <w:tc>
          <w:tcPr>
            <w:tcW w:w="1654" w:type="dxa"/>
          </w:tcPr>
          <w:p>
            <w:pPr>
              <w:pStyle w:val="10"/>
              <w:spacing w:before="91"/>
              <w:ind w:left="149" w:right="145"/>
              <w:rPr>
                <w:sz w:val="21"/>
              </w:rPr>
            </w:pPr>
            <w:r>
              <w:rPr>
                <w:sz w:val="21"/>
              </w:rPr>
              <w:t>Passes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test</w:t>
            </w:r>
          </w:p>
        </w:tc>
        <w:tc>
          <w:tcPr>
            <w:tcW w:w="1623" w:type="dxa"/>
          </w:tcPr>
          <w:p>
            <w:pPr>
              <w:pStyle w:val="10"/>
              <w:spacing w:before="91"/>
              <w:ind w:left="363"/>
              <w:jc w:val="left"/>
              <w:rPr>
                <w:sz w:val="21"/>
              </w:rPr>
            </w:pPr>
            <w:r>
              <w:rPr>
                <w:sz w:val="21"/>
              </w:rPr>
              <w:t>Passes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test</w:t>
            </w:r>
          </w:p>
        </w:tc>
        <w:tc>
          <w:tcPr>
            <w:tcW w:w="1581" w:type="dxa"/>
          </w:tcPr>
          <w:p>
            <w:pPr>
              <w:pStyle w:val="10"/>
              <w:spacing w:before="91"/>
              <w:ind w:left="117" w:right="109"/>
              <w:rPr>
                <w:sz w:val="21"/>
              </w:rPr>
            </w:pPr>
            <w:r>
              <w:rPr>
                <w:sz w:val="21"/>
              </w:rPr>
              <w:t>Passes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test</w:t>
            </w:r>
          </w:p>
        </w:tc>
        <w:tc>
          <w:tcPr>
            <w:tcW w:w="1609" w:type="dxa"/>
          </w:tcPr>
          <w:p>
            <w:pPr>
              <w:pStyle w:val="10"/>
              <w:spacing w:before="91"/>
              <w:ind w:left="127" w:right="122"/>
              <w:rPr>
                <w:sz w:val="21"/>
              </w:rPr>
            </w:pPr>
            <w:r>
              <w:rPr>
                <w:sz w:val="21"/>
              </w:rPr>
              <w:t>Passes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test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2299" w:type="dxa"/>
          </w:tcPr>
          <w:p>
            <w:pPr>
              <w:pStyle w:val="10"/>
              <w:spacing w:line="240" w:lineRule="exact"/>
              <w:jc w:val="left"/>
              <w:rPr>
                <w:sz w:val="21"/>
              </w:rPr>
            </w:pPr>
            <w:r>
              <w:rPr>
                <w:sz w:val="21"/>
              </w:rPr>
              <w:t>Test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chloride</w:t>
            </w:r>
          </w:p>
        </w:tc>
        <w:tc>
          <w:tcPr>
            <w:tcW w:w="1654" w:type="dxa"/>
          </w:tcPr>
          <w:p>
            <w:pPr>
              <w:pStyle w:val="10"/>
              <w:spacing w:line="240" w:lineRule="exact"/>
              <w:ind w:left="149" w:right="145"/>
              <w:rPr>
                <w:sz w:val="21"/>
              </w:rPr>
            </w:pPr>
            <w:r>
              <w:rPr>
                <w:sz w:val="21"/>
              </w:rPr>
              <w:t>Passes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test</w:t>
            </w:r>
          </w:p>
        </w:tc>
        <w:tc>
          <w:tcPr>
            <w:tcW w:w="1623" w:type="dxa"/>
          </w:tcPr>
          <w:p>
            <w:pPr>
              <w:pStyle w:val="10"/>
              <w:spacing w:line="240" w:lineRule="exact"/>
              <w:ind w:left="363"/>
              <w:jc w:val="left"/>
              <w:rPr>
                <w:sz w:val="21"/>
              </w:rPr>
            </w:pPr>
            <w:r>
              <w:rPr>
                <w:sz w:val="21"/>
              </w:rPr>
              <w:t>Passes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test</w:t>
            </w:r>
          </w:p>
        </w:tc>
        <w:tc>
          <w:tcPr>
            <w:tcW w:w="1581" w:type="dxa"/>
          </w:tcPr>
          <w:p>
            <w:pPr>
              <w:pStyle w:val="10"/>
              <w:spacing w:line="240" w:lineRule="exact"/>
              <w:ind w:left="117" w:right="109"/>
              <w:rPr>
                <w:sz w:val="21"/>
              </w:rPr>
            </w:pPr>
            <w:r>
              <w:rPr>
                <w:sz w:val="21"/>
              </w:rPr>
              <w:t>Passes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test</w:t>
            </w:r>
          </w:p>
        </w:tc>
        <w:tc>
          <w:tcPr>
            <w:tcW w:w="1609" w:type="dxa"/>
          </w:tcPr>
          <w:p>
            <w:pPr>
              <w:pStyle w:val="10"/>
              <w:spacing w:line="240" w:lineRule="exact"/>
              <w:ind w:left="127" w:right="122"/>
              <w:rPr>
                <w:sz w:val="21"/>
              </w:rPr>
            </w:pPr>
            <w:r>
              <w:rPr>
                <w:sz w:val="21"/>
              </w:rPr>
              <w:t>Passes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test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2299" w:type="dxa"/>
          </w:tcPr>
          <w:p>
            <w:pPr>
              <w:pStyle w:val="10"/>
              <w:spacing w:line="241" w:lineRule="exact"/>
              <w:jc w:val="left"/>
              <w:rPr>
                <w:sz w:val="21"/>
              </w:rPr>
            </w:pPr>
            <w:r>
              <w:rPr>
                <w:sz w:val="21"/>
              </w:rPr>
              <w:t>pH</w:t>
            </w:r>
          </w:p>
        </w:tc>
        <w:tc>
          <w:tcPr>
            <w:tcW w:w="1654" w:type="dxa"/>
          </w:tcPr>
          <w:p>
            <w:pPr>
              <w:pStyle w:val="10"/>
              <w:spacing w:line="241" w:lineRule="exact"/>
              <w:ind w:left="11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/</w:t>
            </w:r>
          </w:p>
        </w:tc>
        <w:tc>
          <w:tcPr>
            <w:tcW w:w="1623" w:type="dxa"/>
          </w:tcPr>
          <w:p>
            <w:pPr>
              <w:pStyle w:val="10"/>
              <w:spacing w:line="241" w:lineRule="exact"/>
              <w:ind w:left="8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/</w:t>
            </w:r>
          </w:p>
        </w:tc>
        <w:tc>
          <w:tcPr>
            <w:tcW w:w="1581" w:type="dxa"/>
          </w:tcPr>
          <w:p>
            <w:pPr>
              <w:pStyle w:val="10"/>
              <w:spacing w:line="241" w:lineRule="exact"/>
              <w:ind w:left="118" w:right="109"/>
              <w:rPr>
                <w:sz w:val="21"/>
              </w:rPr>
            </w:pPr>
            <w:r>
              <w:rPr>
                <w:sz w:val="21"/>
              </w:rPr>
              <w:t>4.5-9.2</w:t>
            </w:r>
          </w:p>
        </w:tc>
        <w:tc>
          <w:tcPr>
            <w:tcW w:w="1609" w:type="dxa"/>
          </w:tcPr>
          <w:p>
            <w:pPr>
              <w:pStyle w:val="10"/>
              <w:spacing w:line="241" w:lineRule="exact"/>
              <w:ind w:left="7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2299" w:type="dxa"/>
          </w:tcPr>
          <w:p>
            <w:pPr>
              <w:pStyle w:val="10"/>
              <w:spacing w:before="91"/>
              <w:jc w:val="left"/>
              <w:rPr>
                <w:sz w:val="21"/>
              </w:rPr>
            </w:pPr>
            <w:r>
              <w:rPr>
                <w:sz w:val="21"/>
              </w:rPr>
              <w:t>Fluoride</w:t>
            </w:r>
          </w:p>
        </w:tc>
        <w:tc>
          <w:tcPr>
            <w:tcW w:w="1654" w:type="dxa"/>
          </w:tcPr>
          <w:p>
            <w:pPr>
              <w:pStyle w:val="10"/>
              <w:spacing w:before="91"/>
              <w:ind w:left="155" w:right="46"/>
              <w:rPr>
                <w:sz w:val="21"/>
              </w:rPr>
            </w:pPr>
            <w:r>
              <w:rPr>
                <w:sz w:val="21"/>
              </w:rPr>
              <w:t>≤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0.004%.</w:t>
            </w:r>
          </w:p>
        </w:tc>
        <w:tc>
          <w:tcPr>
            <w:tcW w:w="1623" w:type="dxa"/>
          </w:tcPr>
          <w:p>
            <w:pPr>
              <w:pStyle w:val="10"/>
              <w:spacing w:before="91"/>
              <w:ind w:left="428"/>
              <w:jc w:val="left"/>
              <w:rPr>
                <w:sz w:val="21"/>
              </w:rPr>
            </w:pPr>
            <w:r>
              <w:rPr>
                <w:sz w:val="21"/>
              </w:rPr>
              <w:t>≤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0.004%.</w:t>
            </w:r>
          </w:p>
        </w:tc>
        <w:tc>
          <w:tcPr>
            <w:tcW w:w="1581" w:type="dxa"/>
          </w:tcPr>
          <w:p>
            <w:pPr>
              <w:pStyle w:val="10"/>
              <w:spacing w:before="91"/>
              <w:ind w:left="10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/</w:t>
            </w:r>
          </w:p>
        </w:tc>
        <w:tc>
          <w:tcPr>
            <w:tcW w:w="1609" w:type="dxa"/>
          </w:tcPr>
          <w:p>
            <w:pPr>
              <w:pStyle w:val="10"/>
              <w:spacing w:before="91"/>
              <w:ind w:left="7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2299" w:type="dxa"/>
          </w:tcPr>
          <w:p>
            <w:pPr>
              <w:pStyle w:val="10"/>
              <w:spacing w:before="91"/>
              <w:jc w:val="left"/>
              <w:rPr>
                <w:sz w:val="21"/>
              </w:rPr>
            </w:pPr>
            <w:r>
              <w:rPr>
                <w:sz w:val="21"/>
              </w:rPr>
              <w:t>Sulfates</w:t>
            </w:r>
          </w:p>
        </w:tc>
        <w:tc>
          <w:tcPr>
            <w:tcW w:w="1654" w:type="dxa"/>
          </w:tcPr>
          <w:p>
            <w:pPr>
              <w:pStyle w:val="10"/>
              <w:spacing w:before="91"/>
              <w:ind w:left="11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/</w:t>
            </w:r>
          </w:p>
        </w:tc>
        <w:tc>
          <w:tcPr>
            <w:tcW w:w="1623" w:type="dxa"/>
          </w:tcPr>
          <w:p>
            <w:pPr>
              <w:pStyle w:val="10"/>
              <w:spacing w:before="91"/>
              <w:ind w:left="8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/</w:t>
            </w:r>
          </w:p>
        </w:tc>
        <w:tc>
          <w:tcPr>
            <w:tcW w:w="1581" w:type="dxa"/>
          </w:tcPr>
          <w:p>
            <w:pPr>
              <w:pStyle w:val="10"/>
              <w:spacing w:before="91"/>
              <w:ind w:left="10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/</w:t>
            </w:r>
          </w:p>
        </w:tc>
        <w:tc>
          <w:tcPr>
            <w:tcW w:w="1609" w:type="dxa"/>
          </w:tcPr>
          <w:p>
            <w:pPr>
              <w:pStyle w:val="10"/>
              <w:spacing w:before="91"/>
              <w:ind w:left="128" w:right="122"/>
              <w:rPr>
                <w:sz w:val="21"/>
              </w:rPr>
            </w:pPr>
            <w:r>
              <w:rPr>
                <w:sz w:val="21"/>
              </w:rPr>
              <w:t>≤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300.0ppm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2299" w:type="dxa"/>
          </w:tcPr>
          <w:p>
            <w:pPr>
              <w:pStyle w:val="10"/>
              <w:spacing w:line="240" w:lineRule="exact"/>
              <w:jc w:val="left"/>
              <w:rPr>
                <w:sz w:val="21"/>
              </w:rPr>
            </w:pPr>
            <w:r>
              <w:rPr>
                <w:sz w:val="21"/>
              </w:rPr>
              <w:t>Arsenic</w:t>
            </w:r>
          </w:p>
        </w:tc>
        <w:tc>
          <w:tcPr>
            <w:tcW w:w="1654" w:type="dxa"/>
          </w:tcPr>
          <w:p>
            <w:pPr>
              <w:pStyle w:val="10"/>
              <w:spacing w:line="240" w:lineRule="exact"/>
              <w:ind w:left="153" w:right="145"/>
              <w:rPr>
                <w:sz w:val="21"/>
              </w:rPr>
            </w:pPr>
            <w:r>
              <w:rPr>
                <w:sz w:val="21"/>
              </w:rPr>
              <w:t>≤3.0ppm</w:t>
            </w:r>
          </w:p>
        </w:tc>
        <w:tc>
          <w:tcPr>
            <w:tcW w:w="1623" w:type="dxa"/>
          </w:tcPr>
          <w:p>
            <w:pPr>
              <w:pStyle w:val="10"/>
              <w:spacing w:line="240" w:lineRule="exact"/>
              <w:ind w:left="435"/>
              <w:jc w:val="left"/>
              <w:rPr>
                <w:sz w:val="21"/>
              </w:rPr>
            </w:pPr>
            <w:r>
              <w:rPr>
                <w:sz w:val="21"/>
              </w:rPr>
              <w:t>≤3.0ppm</w:t>
            </w:r>
          </w:p>
        </w:tc>
        <w:tc>
          <w:tcPr>
            <w:tcW w:w="1581" w:type="dxa"/>
          </w:tcPr>
          <w:p>
            <w:pPr>
              <w:pStyle w:val="10"/>
              <w:spacing w:line="240" w:lineRule="exact"/>
              <w:ind w:left="10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/</w:t>
            </w:r>
          </w:p>
        </w:tc>
        <w:tc>
          <w:tcPr>
            <w:tcW w:w="1609" w:type="dxa"/>
          </w:tcPr>
          <w:p>
            <w:pPr>
              <w:pStyle w:val="10"/>
              <w:spacing w:line="240" w:lineRule="exact"/>
              <w:ind w:left="7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2299" w:type="dxa"/>
          </w:tcPr>
          <w:p>
            <w:pPr>
              <w:pStyle w:val="10"/>
              <w:spacing w:line="241" w:lineRule="exact"/>
              <w:jc w:val="left"/>
              <w:rPr>
                <w:sz w:val="21"/>
              </w:rPr>
            </w:pPr>
            <w:r>
              <w:rPr>
                <w:sz w:val="21"/>
              </w:rPr>
              <w:t>Lead</w:t>
            </w:r>
          </w:p>
        </w:tc>
        <w:tc>
          <w:tcPr>
            <w:tcW w:w="1654" w:type="dxa"/>
          </w:tcPr>
          <w:p>
            <w:pPr>
              <w:pStyle w:val="10"/>
              <w:spacing w:line="241" w:lineRule="exact"/>
              <w:ind w:left="153" w:right="145"/>
              <w:rPr>
                <w:sz w:val="21"/>
              </w:rPr>
            </w:pPr>
            <w:r>
              <w:rPr>
                <w:sz w:val="21"/>
              </w:rPr>
              <w:t>≤5.0ppm</w:t>
            </w:r>
          </w:p>
        </w:tc>
        <w:tc>
          <w:tcPr>
            <w:tcW w:w="1623" w:type="dxa"/>
          </w:tcPr>
          <w:p>
            <w:pPr>
              <w:pStyle w:val="10"/>
              <w:spacing w:line="241" w:lineRule="exact"/>
              <w:ind w:left="435"/>
              <w:jc w:val="left"/>
              <w:rPr>
                <w:sz w:val="21"/>
              </w:rPr>
            </w:pPr>
            <w:r>
              <w:rPr>
                <w:sz w:val="21"/>
              </w:rPr>
              <w:t>≤2.0ppm</w:t>
            </w:r>
          </w:p>
        </w:tc>
        <w:tc>
          <w:tcPr>
            <w:tcW w:w="1581" w:type="dxa"/>
          </w:tcPr>
          <w:p>
            <w:pPr>
              <w:pStyle w:val="10"/>
              <w:spacing w:line="241" w:lineRule="exact"/>
              <w:ind w:left="10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/</w:t>
            </w:r>
          </w:p>
        </w:tc>
        <w:tc>
          <w:tcPr>
            <w:tcW w:w="1609" w:type="dxa"/>
          </w:tcPr>
          <w:p>
            <w:pPr>
              <w:pStyle w:val="10"/>
              <w:spacing w:line="241" w:lineRule="exact"/>
              <w:ind w:left="7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2299" w:type="dxa"/>
          </w:tcPr>
          <w:p>
            <w:pPr>
              <w:pStyle w:val="10"/>
              <w:spacing w:before="91"/>
              <w:jc w:val="left"/>
              <w:rPr>
                <w:sz w:val="21"/>
              </w:rPr>
            </w:pPr>
            <w:r>
              <w:rPr>
                <w:sz w:val="21"/>
              </w:rPr>
              <w:t>Mercury</w:t>
            </w:r>
          </w:p>
        </w:tc>
        <w:tc>
          <w:tcPr>
            <w:tcW w:w="1654" w:type="dxa"/>
          </w:tcPr>
          <w:p>
            <w:pPr>
              <w:pStyle w:val="10"/>
              <w:spacing w:before="91"/>
              <w:ind w:left="11"/>
              <w:rPr>
                <w:b/>
                <w:i/>
                <w:sz w:val="21"/>
              </w:rPr>
            </w:pPr>
            <w:r>
              <w:rPr>
                <w:b/>
                <w:i/>
                <w:w w:val="99"/>
                <w:sz w:val="21"/>
              </w:rPr>
              <w:t>/</w:t>
            </w:r>
          </w:p>
        </w:tc>
        <w:tc>
          <w:tcPr>
            <w:tcW w:w="1623" w:type="dxa"/>
          </w:tcPr>
          <w:p>
            <w:pPr>
              <w:pStyle w:val="10"/>
              <w:spacing w:before="91"/>
              <w:ind w:left="435"/>
              <w:jc w:val="left"/>
              <w:rPr>
                <w:sz w:val="21"/>
              </w:rPr>
            </w:pPr>
            <w:r>
              <w:rPr>
                <w:sz w:val="21"/>
              </w:rPr>
              <w:t>≤1.0ppm</w:t>
            </w:r>
          </w:p>
        </w:tc>
        <w:tc>
          <w:tcPr>
            <w:tcW w:w="1581" w:type="dxa"/>
          </w:tcPr>
          <w:p>
            <w:pPr>
              <w:pStyle w:val="10"/>
              <w:spacing w:before="91"/>
              <w:ind w:left="10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/</w:t>
            </w:r>
          </w:p>
        </w:tc>
        <w:tc>
          <w:tcPr>
            <w:tcW w:w="1609" w:type="dxa"/>
          </w:tcPr>
          <w:p>
            <w:pPr>
              <w:pStyle w:val="10"/>
              <w:spacing w:before="91"/>
              <w:ind w:left="7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2299" w:type="dxa"/>
          </w:tcPr>
          <w:p>
            <w:pPr>
              <w:pStyle w:val="10"/>
              <w:spacing w:before="91"/>
              <w:jc w:val="left"/>
              <w:rPr>
                <w:sz w:val="21"/>
              </w:rPr>
            </w:pPr>
            <w:r>
              <w:rPr>
                <w:sz w:val="21"/>
              </w:rPr>
              <w:t>Aluminium</w:t>
            </w:r>
          </w:p>
        </w:tc>
        <w:tc>
          <w:tcPr>
            <w:tcW w:w="1654" w:type="dxa"/>
          </w:tcPr>
          <w:p>
            <w:pPr>
              <w:pStyle w:val="10"/>
              <w:spacing w:before="91"/>
              <w:ind w:left="11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/</w:t>
            </w:r>
          </w:p>
        </w:tc>
        <w:tc>
          <w:tcPr>
            <w:tcW w:w="1623" w:type="dxa"/>
          </w:tcPr>
          <w:p>
            <w:pPr>
              <w:pStyle w:val="10"/>
              <w:spacing w:before="91"/>
              <w:ind w:left="8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/</w:t>
            </w:r>
          </w:p>
        </w:tc>
        <w:tc>
          <w:tcPr>
            <w:tcW w:w="1581" w:type="dxa"/>
          </w:tcPr>
          <w:p>
            <w:pPr>
              <w:pStyle w:val="10"/>
              <w:spacing w:before="91"/>
              <w:ind w:left="10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/</w:t>
            </w:r>
          </w:p>
        </w:tc>
        <w:tc>
          <w:tcPr>
            <w:tcW w:w="1609" w:type="dxa"/>
          </w:tcPr>
          <w:p>
            <w:pPr>
              <w:pStyle w:val="10"/>
              <w:spacing w:before="91"/>
              <w:ind w:left="131" w:right="122"/>
              <w:rPr>
                <w:sz w:val="21"/>
              </w:rPr>
            </w:pPr>
            <w:r>
              <w:rPr>
                <w:sz w:val="21"/>
              </w:rPr>
              <w:t>≤1.0ppm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2299" w:type="dxa"/>
          </w:tcPr>
          <w:p>
            <w:pPr>
              <w:pStyle w:val="10"/>
              <w:spacing w:line="240" w:lineRule="exact"/>
              <w:jc w:val="left"/>
              <w:rPr>
                <w:sz w:val="21"/>
              </w:rPr>
            </w:pPr>
            <w:r>
              <w:rPr>
                <w:sz w:val="21"/>
              </w:rPr>
              <w:t>Iron</w:t>
            </w:r>
          </w:p>
        </w:tc>
        <w:tc>
          <w:tcPr>
            <w:tcW w:w="1654" w:type="dxa"/>
          </w:tcPr>
          <w:p>
            <w:pPr>
              <w:pStyle w:val="10"/>
              <w:spacing w:line="240" w:lineRule="exact"/>
              <w:ind w:left="11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/</w:t>
            </w:r>
          </w:p>
        </w:tc>
        <w:tc>
          <w:tcPr>
            <w:tcW w:w="1623" w:type="dxa"/>
          </w:tcPr>
          <w:p>
            <w:pPr>
              <w:pStyle w:val="10"/>
              <w:spacing w:line="240" w:lineRule="exact"/>
              <w:ind w:left="8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/</w:t>
            </w:r>
          </w:p>
        </w:tc>
        <w:tc>
          <w:tcPr>
            <w:tcW w:w="1581" w:type="dxa"/>
          </w:tcPr>
          <w:p>
            <w:pPr>
              <w:pStyle w:val="10"/>
              <w:spacing w:line="240" w:lineRule="exact"/>
              <w:ind w:left="10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/</w:t>
            </w:r>
          </w:p>
        </w:tc>
        <w:tc>
          <w:tcPr>
            <w:tcW w:w="1609" w:type="dxa"/>
          </w:tcPr>
          <w:p>
            <w:pPr>
              <w:pStyle w:val="10"/>
              <w:spacing w:line="240" w:lineRule="exact"/>
              <w:ind w:left="131" w:right="122"/>
              <w:rPr>
                <w:sz w:val="21"/>
              </w:rPr>
            </w:pPr>
            <w:r>
              <w:rPr>
                <w:sz w:val="21"/>
              </w:rPr>
              <w:t>≤10.0ppm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2299" w:type="dxa"/>
          </w:tcPr>
          <w:p>
            <w:pPr>
              <w:pStyle w:val="10"/>
              <w:spacing w:line="241" w:lineRule="exact"/>
              <w:jc w:val="left"/>
              <w:rPr>
                <w:sz w:val="21"/>
              </w:rPr>
            </w:pPr>
            <w:r>
              <w:rPr>
                <w:sz w:val="21"/>
              </w:rPr>
              <w:t>Barium</w:t>
            </w:r>
          </w:p>
        </w:tc>
        <w:tc>
          <w:tcPr>
            <w:tcW w:w="1654" w:type="dxa"/>
          </w:tcPr>
          <w:p>
            <w:pPr>
              <w:pStyle w:val="10"/>
              <w:spacing w:line="241" w:lineRule="exact"/>
              <w:ind w:left="11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/</w:t>
            </w:r>
          </w:p>
        </w:tc>
        <w:tc>
          <w:tcPr>
            <w:tcW w:w="1623" w:type="dxa"/>
          </w:tcPr>
          <w:p>
            <w:pPr>
              <w:pStyle w:val="10"/>
              <w:spacing w:line="241" w:lineRule="exact"/>
              <w:ind w:left="8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/</w:t>
            </w:r>
          </w:p>
        </w:tc>
        <w:tc>
          <w:tcPr>
            <w:tcW w:w="1581" w:type="dxa"/>
          </w:tcPr>
          <w:p>
            <w:pPr>
              <w:pStyle w:val="10"/>
              <w:spacing w:line="241" w:lineRule="exact"/>
              <w:ind w:left="10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/</w:t>
            </w:r>
          </w:p>
        </w:tc>
        <w:tc>
          <w:tcPr>
            <w:tcW w:w="1609" w:type="dxa"/>
          </w:tcPr>
          <w:p>
            <w:pPr>
              <w:pStyle w:val="10"/>
              <w:spacing w:line="241" w:lineRule="exact"/>
              <w:ind w:left="127" w:right="122"/>
              <w:rPr>
                <w:sz w:val="21"/>
              </w:rPr>
            </w:pPr>
            <w:r>
              <w:rPr>
                <w:sz w:val="21"/>
              </w:rPr>
              <w:t>Passes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test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2299" w:type="dxa"/>
          </w:tcPr>
          <w:p>
            <w:pPr>
              <w:pStyle w:val="10"/>
              <w:spacing w:before="77" w:line="255" w:lineRule="exact"/>
              <w:jc w:val="left"/>
              <w:rPr>
                <w:rFonts w:hint="eastAsia" w:ascii="宋体" w:eastAsia="宋体"/>
                <w:sz w:val="21"/>
              </w:rPr>
            </w:pPr>
            <w:r>
              <w:rPr>
                <w:sz w:val="21"/>
              </w:rPr>
              <w:t>Heavy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metals</w:t>
            </w:r>
            <w:r>
              <w:rPr>
                <w:rFonts w:hint="eastAsia" w:ascii="宋体" w:eastAsia="宋体"/>
                <w:sz w:val="21"/>
              </w:rPr>
              <w:t>（</w:t>
            </w:r>
            <w:r>
              <w:rPr>
                <w:sz w:val="21"/>
              </w:rPr>
              <w:t>Pb</w:t>
            </w:r>
            <w:r>
              <w:rPr>
                <w:rFonts w:hint="eastAsia" w:ascii="宋体" w:eastAsia="宋体"/>
                <w:sz w:val="21"/>
              </w:rPr>
              <w:t>）</w:t>
            </w:r>
          </w:p>
        </w:tc>
        <w:tc>
          <w:tcPr>
            <w:tcW w:w="1654" w:type="dxa"/>
          </w:tcPr>
          <w:p>
            <w:pPr>
              <w:pStyle w:val="10"/>
              <w:spacing w:before="91"/>
              <w:ind w:left="11"/>
              <w:rPr>
                <w:b/>
                <w:i/>
                <w:sz w:val="21"/>
              </w:rPr>
            </w:pPr>
            <w:r>
              <w:rPr>
                <w:b/>
                <w:i/>
                <w:w w:val="99"/>
                <w:sz w:val="21"/>
              </w:rPr>
              <w:t>/</w:t>
            </w:r>
          </w:p>
        </w:tc>
        <w:tc>
          <w:tcPr>
            <w:tcW w:w="1623" w:type="dxa"/>
          </w:tcPr>
          <w:p>
            <w:pPr>
              <w:pStyle w:val="10"/>
              <w:spacing w:before="91"/>
              <w:ind w:left="8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/</w:t>
            </w:r>
          </w:p>
        </w:tc>
        <w:tc>
          <w:tcPr>
            <w:tcW w:w="1581" w:type="dxa"/>
          </w:tcPr>
          <w:p>
            <w:pPr>
              <w:pStyle w:val="10"/>
              <w:spacing w:before="91"/>
              <w:ind w:left="113" w:right="109"/>
              <w:rPr>
                <w:sz w:val="21"/>
              </w:rPr>
            </w:pPr>
            <w:r>
              <w:rPr>
                <w:sz w:val="21"/>
              </w:rPr>
              <w:t>≤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0.001%.</w:t>
            </w:r>
          </w:p>
        </w:tc>
        <w:tc>
          <w:tcPr>
            <w:tcW w:w="1609" w:type="dxa"/>
          </w:tcPr>
          <w:p>
            <w:pPr>
              <w:pStyle w:val="10"/>
              <w:spacing w:before="91"/>
              <w:ind w:left="7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2299" w:type="dxa"/>
          </w:tcPr>
          <w:p>
            <w:pPr>
              <w:pStyle w:val="10"/>
              <w:spacing w:before="91"/>
              <w:jc w:val="left"/>
              <w:rPr>
                <w:sz w:val="21"/>
              </w:rPr>
            </w:pPr>
            <w:r>
              <w:rPr>
                <w:sz w:val="21"/>
              </w:rPr>
              <w:t>Acid-insoluble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matter</w:t>
            </w:r>
          </w:p>
        </w:tc>
        <w:tc>
          <w:tcPr>
            <w:tcW w:w="1654" w:type="dxa"/>
          </w:tcPr>
          <w:p>
            <w:pPr>
              <w:pStyle w:val="10"/>
              <w:spacing w:before="91"/>
              <w:ind w:left="155" w:right="145"/>
              <w:rPr>
                <w:sz w:val="21"/>
              </w:rPr>
            </w:pPr>
            <w:r>
              <w:rPr>
                <w:sz w:val="21"/>
              </w:rPr>
              <w:t>≤0.02%</w:t>
            </w:r>
          </w:p>
        </w:tc>
        <w:tc>
          <w:tcPr>
            <w:tcW w:w="1623" w:type="dxa"/>
          </w:tcPr>
          <w:p>
            <w:pPr>
              <w:pStyle w:val="10"/>
              <w:spacing w:before="91"/>
              <w:ind w:left="8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/</w:t>
            </w:r>
          </w:p>
        </w:tc>
        <w:tc>
          <w:tcPr>
            <w:tcW w:w="1581" w:type="dxa"/>
          </w:tcPr>
          <w:p>
            <w:pPr>
              <w:pStyle w:val="10"/>
              <w:spacing w:before="91"/>
              <w:ind w:left="10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/</w:t>
            </w:r>
          </w:p>
        </w:tc>
        <w:tc>
          <w:tcPr>
            <w:tcW w:w="1609" w:type="dxa"/>
          </w:tcPr>
          <w:p>
            <w:pPr>
              <w:pStyle w:val="10"/>
              <w:spacing w:before="0"/>
              <w:ind w:left="0"/>
              <w:jc w:val="left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2299" w:type="dxa"/>
          </w:tcPr>
          <w:p>
            <w:pPr>
              <w:pStyle w:val="10"/>
              <w:spacing w:line="240" w:lineRule="exact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Magnesium</w:t>
            </w:r>
            <w:r>
              <w:rPr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and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Alkali</w:t>
            </w:r>
          </w:p>
        </w:tc>
        <w:tc>
          <w:tcPr>
            <w:tcW w:w="1654" w:type="dxa"/>
          </w:tcPr>
          <w:p>
            <w:pPr>
              <w:pStyle w:val="10"/>
              <w:spacing w:line="240" w:lineRule="exact"/>
              <w:ind w:left="150" w:right="145"/>
              <w:rPr>
                <w:sz w:val="21"/>
              </w:rPr>
            </w:pPr>
            <w:r>
              <w:rPr>
                <w:sz w:val="21"/>
              </w:rPr>
              <w:t>≤4.0%.</w:t>
            </w:r>
          </w:p>
        </w:tc>
        <w:tc>
          <w:tcPr>
            <w:tcW w:w="1623" w:type="dxa"/>
          </w:tcPr>
          <w:p>
            <w:pPr>
              <w:pStyle w:val="10"/>
              <w:spacing w:line="240" w:lineRule="exact"/>
              <w:ind w:left="534"/>
              <w:jc w:val="left"/>
              <w:rPr>
                <w:sz w:val="21"/>
              </w:rPr>
            </w:pPr>
            <w:r>
              <w:rPr>
                <w:sz w:val="21"/>
              </w:rPr>
              <w:t>≤5.0%</w:t>
            </w:r>
          </w:p>
        </w:tc>
        <w:tc>
          <w:tcPr>
            <w:tcW w:w="1581" w:type="dxa"/>
          </w:tcPr>
          <w:p>
            <w:pPr>
              <w:pStyle w:val="10"/>
              <w:spacing w:line="240" w:lineRule="exact"/>
              <w:ind w:left="118" w:right="109"/>
              <w:rPr>
                <w:sz w:val="21"/>
              </w:rPr>
            </w:pPr>
            <w:r>
              <w:rPr>
                <w:sz w:val="21"/>
              </w:rPr>
              <w:t>≤1.0%</w:t>
            </w:r>
          </w:p>
        </w:tc>
        <w:tc>
          <w:tcPr>
            <w:tcW w:w="1609" w:type="dxa"/>
          </w:tcPr>
          <w:p>
            <w:pPr>
              <w:pStyle w:val="10"/>
              <w:spacing w:line="240" w:lineRule="exact"/>
              <w:ind w:left="130" w:right="122"/>
              <w:rPr>
                <w:sz w:val="21"/>
              </w:rPr>
            </w:pPr>
            <w:r>
              <w:rPr>
                <w:sz w:val="21"/>
              </w:rPr>
              <w:t>≤0.5%</w:t>
            </w:r>
          </w:p>
        </w:tc>
      </w:tr>
    </w:tbl>
    <w:p/>
    <w:sectPr>
      <w:pgSz w:w="11910" w:h="16840"/>
      <w:pgMar w:top="1660" w:right="1460" w:bottom="280" w:left="1460" w:header="871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ordWrap/>
      <w:overflowPunct/>
      <w:topLinePunct w:val="0"/>
      <w:autoSpaceDE w:val="0"/>
      <w:autoSpaceDN w:val="0"/>
      <w:bidi w:val="0"/>
      <w:spacing w:line="360" w:lineRule="auto"/>
      <w:ind w:left="0" w:leftChars="0" w:firstLine="0" w:firstLineChars="0"/>
      <w:jc w:val="center"/>
      <w:rPr>
        <w:rFonts w:hint="default" w:ascii="Times New Roman" w:hAnsi="Times New Roman" w:eastAsia="宋体" w:cs="Times New Roman"/>
        <w:b/>
        <w:bCs/>
        <w:color w:val="953735" w:themeColor="accent2" w:themeShade="BF"/>
        <w:sz w:val="21"/>
        <w:szCs w:val="21"/>
        <w:lang w:eastAsia="zh-CN" w:bidi="ar"/>
      </w:rPr>
    </w:pPr>
    <w:r>
      <w:rPr>
        <w:rFonts w:hint="eastAsia" w:ascii="Times New Roman" w:hAnsi="Times New Roman" w:eastAsia="宋体" w:cs="Times New Roman"/>
        <w:b/>
        <w:bCs/>
        <w:caps/>
        <w:smallCaps w:val="0"/>
        <w:color w:val="953735" w:themeColor="accent2" w:themeShade="BF"/>
        <w:sz w:val="21"/>
        <w:szCs w:val="21"/>
        <w:lang w:val="en-US" w:eastAsia="zh-CN" w:bidi="a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439420</wp:posOffset>
          </wp:positionH>
          <wp:positionV relativeFrom="paragraph">
            <wp:posOffset>-346710</wp:posOffset>
          </wp:positionV>
          <wp:extent cx="1090930" cy="747395"/>
          <wp:effectExtent l="0" t="0" r="0" b="15240"/>
          <wp:wrapNone/>
          <wp:docPr id="3" name="图片 3" descr="China  中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China  中国"/>
                  <pic:cNvPicPr>
                    <a:picLocks noChangeAspect="1"/>
                  </pic:cNvPicPr>
                </pic:nvPicPr>
                <pic:blipFill>
                  <a:blip r:embed="rId1">
                    <a:clrChange>
                      <a:clrFrom>
                        <a:srgbClr val="FFFFFF">
                          <a:alpha val="100000"/>
                        </a:srgbClr>
                      </a:clrFrom>
                      <a:clrTo>
                        <a:srgbClr val="FFFFFF">
                          <a:alpha val="100000"/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930" cy="747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Times New Roman" w:hAnsi="Times New Roman" w:eastAsia="宋体" w:cs="Times New Roman"/>
        <w:b/>
        <w:bCs/>
        <w:caps/>
        <w:smallCaps w:val="0"/>
        <w:color w:val="953735" w:themeColor="accent2" w:themeShade="BF"/>
        <w:sz w:val="21"/>
        <w:szCs w:val="21"/>
        <w:lang w:val="en-US" w:eastAsia="zh-CN" w:bidi="ar"/>
      </w:rPr>
      <w:t xml:space="preserve"> </w:t>
    </w:r>
    <w:r>
      <w:rPr>
        <w:rFonts w:hint="default" w:ascii="Times New Roman" w:hAnsi="Times New Roman" w:eastAsia="宋体" w:cs="Times New Roman"/>
        <w:b/>
        <w:bCs/>
        <w:caps/>
        <w:smallCaps w:val="0"/>
        <w:color w:val="953735" w:themeColor="accent2" w:themeShade="BF"/>
        <w:sz w:val="21"/>
        <w:szCs w:val="21"/>
        <w:lang w:eastAsia="zh-CN" w:bidi="ar"/>
      </w:rPr>
      <w:t>epoch master</w:t>
    </w:r>
    <w:r>
      <w:rPr>
        <w:rFonts w:hint="default" w:ascii="Times New Roman" w:hAnsi="Times New Roman" w:eastAsia="宋体" w:cs="Times New Roman"/>
        <w:b/>
        <w:bCs/>
        <w:color w:val="953735" w:themeColor="accent2" w:themeShade="BF"/>
        <w:sz w:val="21"/>
        <w:szCs w:val="21"/>
        <w:lang w:eastAsia="zh-CN" w:bidi="ar"/>
      </w:rPr>
      <w:t xml:space="preserve"> </w:t>
    </w:r>
  </w:p>
  <w:p>
    <w:pPr>
      <w:pStyle w:val="3"/>
      <w:spacing w:before="0" w:line="14" w:lineRule="auto"/>
      <w:rPr>
        <w:sz w:val="20"/>
      </w:rPr>
    </w:pPr>
    <w:r>
      <w:pict>
        <v:rect id="_x0000_s4097" o:spid="_x0000_s4097" o:spt="1" style="position:absolute;left:0pt;margin-left:90pt;margin-top:73.05pt;height:0.45pt;width:415.3pt;mso-position-horizontal-relative:page;mso-position-vertical-relative:page;z-index:-251657216;mso-width-relative:page;mso-height-relative:page;" fillcolor="#000000" filled="t" stroked="f" coordsize="21600,21600">
          <v:path/>
          <v:fill on="t" focussize="0,0"/>
          <v:stroke on="f"/>
          <v:imagedata o:title=""/>
          <o:lock v:ext="edit"/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0"/>
      <w:numFmt w:val="bullet"/>
      <w:lvlText w:val=""/>
      <w:lvlJc w:val="left"/>
      <w:pPr>
        <w:ind w:left="760" w:hanging="420"/>
      </w:pPr>
      <w:rPr>
        <w:rFonts w:hint="default" w:ascii="Wingdings" w:hAnsi="Wingdings" w:eastAsia="Wingdings" w:cs="Wingdings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582" w:hanging="42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405" w:hanging="42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227" w:hanging="42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050" w:hanging="42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873" w:hanging="42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695" w:hanging="42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518" w:hanging="42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340" w:hanging="42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docVars>
    <w:docVar w:name="commondata" w:val="eyJoZGlkIjoiYjljNDYzY2QyMmY0Y2FmNzkzYjAyYmI0MTY3MDkxYTMifQ=="/>
  </w:docVars>
  <w:rsids>
    <w:rsidRoot w:val="00000000"/>
    <w:rsid w:val="438E2B5D"/>
    <w:rsid w:val="5C4C12CE"/>
    <w:rsid w:val="6D4D28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340"/>
      <w:outlineLvl w:val="1"/>
    </w:pPr>
    <w:rPr>
      <w:rFonts w:ascii="Times New Roman" w:hAnsi="Times New Roman" w:eastAsia="Times New Roman" w:cs="Times New Roman"/>
      <w:b/>
      <w:bCs/>
      <w:sz w:val="32"/>
      <w:szCs w:val="32"/>
      <w:u w:val="single" w:color="000000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2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Title"/>
    <w:basedOn w:val="1"/>
    <w:qFormat/>
    <w:uiPriority w:val="1"/>
    <w:pPr>
      <w:spacing w:before="249"/>
      <w:ind w:left="2796" w:right="2797"/>
      <w:jc w:val="center"/>
    </w:pPr>
    <w:rPr>
      <w:rFonts w:ascii="Times New Roman" w:hAnsi="Times New Roman" w:eastAsia="Times New Roman" w:cs="Times New Roman"/>
      <w:b/>
      <w:bCs/>
      <w:sz w:val="44"/>
      <w:szCs w:val="44"/>
      <w:lang w:val="en-US" w:eastAsia="en-US" w:bidi="ar-SA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spacing w:before="53"/>
      <w:ind w:left="760" w:hanging="420"/>
    </w:pPr>
    <w:rPr>
      <w:rFonts w:ascii="Times New Roman" w:hAnsi="Times New Roman" w:eastAsia="Times New Roman" w:cs="Times New Roman"/>
      <w:lang w:val="en-US" w:eastAsia="en-US" w:bidi="ar-SA"/>
    </w:rPr>
  </w:style>
  <w:style w:type="paragraph" w:customStyle="1" w:styleId="10">
    <w:name w:val="Table Paragraph"/>
    <w:basedOn w:val="1"/>
    <w:qFormat/>
    <w:uiPriority w:val="1"/>
    <w:pPr>
      <w:spacing w:before="92"/>
      <w:ind w:left="107"/>
      <w:jc w:val="center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348</Words>
  <Characters>1899</Characters>
  <TotalTime>0</TotalTime>
  <ScaleCrop>false</ScaleCrop>
  <LinksUpToDate>false</LinksUpToDate>
  <CharactersWithSpaces>2085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2022-11-17T01:51:00Z</dcterms:created>
  <dc:creator>Administrator</dc:creator>
  <cp:lastModifiedBy>吴惠婷</cp:lastModifiedBy>
  <dcterms:modified xsi:type="dcterms:W3CDTF">2022-11-30T06:59:24Z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2022-10-25T00:00:00Z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2022-11-17T00:00:00Z</vt:filetime>
  </property>
  <property fmtid="{D5CDD505-2E9C-101B-9397-08002B2CF9AE}" pid="5" name="KSOProductBuildVer">
    <vt:lpwstr>2052-11.1.0.12763</vt:lpwstr>
  </property>
  <property fmtid="{D5CDD505-2E9C-101B-9397-08002B2CF9AE}" pid="6" name="ICV">
    <vt:lpwstr>B908B71A6503428596C92C2006472DB8</vt:lpwstr>
  </property>
</Properties>
</file>